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87CF" w14:textId="77777777" w:rsidR="00580559" w:rsidRPr="00580559" w:rsidRDefault="00580559" w:rsidP="00580559">
      <w:pPr>
        <w:spacing w:after="120"/>
        <w:jc w:val="center"/>
        <w:rPr>
          <w:rFonts w:asciiTheme="minorHAnsi" w:hAnsiTheme="minorHAnsi"/>
          <w:b/>
          <w:sz w:val="36"/>
          <w:szCs w:val="36"/>
        </w:rPr>
      </w:pPr>
      <w:r w:rsidRPr="00580559">
        <w:rPr>
          <w:rFonts w:asciiTheme="minorHAnsi" w:hAnsiTheme="minorHAnsi"/>
          <w:b/>
          <w:sz w:val="36"/>
          <w:szCs w:val="36"/>
        </w:rPr>
        <w:t>Gorse Hill Studios Creative Community</w:t>
      </w:r>
    </w:p>
    <w:p w14:paraId="417587D0" w14:textId="77777777" w:rsidR="00580559" w:rsidRPr="00112626" w:rsidRDefault="00580559" w:rsidP="00580559">
      <w:pPr>
        <w:keepNext/>
        <w:pBdr>
          <w:top w:val="single" w:sz="4" w:space="1" w:color="auto"/>
          <w:left w:val="single" w:sz="4" w:space="4" w:color="auto"/>
          <w:bottom w:val="single" w:sz="4" w:space="1" w:color="auto"/>
          <w:right w:val="single" w:sz="4" w:space="0" w:color="auto"/>
        </w:pBdr>
        <w:jc w:val="center"/>
        <w:outlineLvl w:val="8"/>
        <w:rPr>
          <w:rFonts w:eastAsia="Times New Roman"/>
          <w:b/>
          <w:sz w:val="24"/>
          <w:szCs w:val="24"/>
        </w:rPr>
      </w:pPr>
      <w:r w:rsidRPr="00112626">
        <w:rPr>
          <w:rFonts w:eastAsia="Times New Roman"/>
          <w:b/>
          <w:sz w:val="24"/>
          <w:szCs w:val="24"/>
        </w:rPr>
        <w:t>CONFIDENTIALITY AND INFORMATION SHARING POLICY</w:t>
      </w:r>
    </w:p>
    <w:p w14:paraId="417587D1" w14:textId="77777777" w:rsidR="00580559" w:rsidRPr="00580559" w:rsidRDefault="00580559" w:rsidP="00580559">
      <w:pPr>
        <w:shd w:val="clear" w:color="auto" w:fill="FFFFFF"/>
        <w:spacing w:after="120"/>
        <w:jc w:val="both"/>
        <w:rPr>
          <w:rFonts w:asciiTheme="minorHAnsi" w:eastAsia="Times New Roman" w:hAnsiTheme="minorHAnsi" w:cs="Arial"/>
          <w:b/>
          <w:kern w:val="36"/>
          <w:sz w:val="24"/>
          <w:szCs w:val="24"/>
          <w:u w:val="single"/>
          <w:lang w:eastAsia="en-GB"/>
        </w:rPr>
      </w:pPr>
    </w:p>
    <w:tbl>
      <w:tblPr>
        <w:tblW w:w="9180"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40"/>
        <w:gridCol w:w="5245"/>
        <w:gridCol w:w="886"/>
      </w:tblGrid>
      <w:tr w:rsidR="00580559" w:rsidRPr="00580559" w14:paraId="417587D7" w14:textId="77777777" w:rsidTr="00E375B4">
        <w:trPr>
          <w:cantSplit/>
        </w:trPr>
        <w:tc>
          <w:tcPr>
            <w:tcW w:w="817" w:type="dxa"/>
            <w:tcBorders>
              <w:top w:val="single" w:sz="18" w:space="0" w:color="auto"/>
              <w:left w:val="single" w:sz="18" w:space="0" w:color="auto"/>
              <w:bottom w:val="single" w:sz="4" w:space="0" w:color="auto"/>
              <w:right w:val="single" w:sz="4" w:space="0" w:color="auto"/>
            </w:tcBorders>
            <w:hideMark/>
          </w:tcPr>
          <w:p w14:paraId="417587D2" w14:textId="77777777" w:rsidR="00580559" w:rsidRPr="00580559" w:rsidRDefault="00580559" w:rsidP="00580559">
            <w:pPr>
              <w:spacing w:after="120"/>
              <w:jc w:val="both"/>
              <w:rPr>
                <w:rFonts w:asciiTheme="minorHAnsi" w:hAnsiTheme="minorHAnsi" w:cs="Calibri"/>
                <w:b/>
                <w:bCs/>
                <w:sz w:val="24"/>
                <w:szCs w:val="24"/>
              </w:rPr>
            </w:pPr>
            <w:r w:rsidRPr="00580559">
              <w:rPr>
                <w:rFonts w:asciiTheme="minorHAnsi" w:hAnsiTheme="minorHAnsi" w:cs="Calibri"/>
                <w:b/>
                <w:bCs/>
                <w:sz w:val="24"/>
                <w:szCs w:val="24"/>
              </w:rPr>
              <w:t>Issue</w:t>
            </w:r>
          </w:p>
        </w:tc>
        <w:tc>
          <w:tcPr>
            <w:tcW w:w="992" w:type="dxa"/>
            <w:tcBorders>
              <w:top w:val="single" w:sz="18" w:space="0" w:color="auto"/>
              <w:left w:val="single" w:sz="4" w:space="0" w:color="auto"/>
              <w:bottom w:val="single" w:sz="4" w:space="0" w:color="auto"/>
              <w:right w:val="single" w:sz="4" w:space="0" w:color="auto"/>
            </w:tcBorders>
            <w:hideMark/>
          </w:tcPr>
          <w:p w14:paraId="417587D3" w14:textId="77777777" w:rsidR="00580559" w:rsidRPr="00580559" w:rsidRDefault="00580559" w:rsidP="00580559">
            <w:pPr>
              <w:spacing w:after="120"/>
              <w:jc w:val="both"/>
              <w:rPr>
                <w:rFonts w:asciiTheme="minorHAnsi" w:hAnsiTheme="minorHAnsi" w:cs="Calibri"/>
                <w:b/>
                <w:bCs/>
                <w:sz w:val="24"/>
                <w:szCs w:val="24"/>
              </w:rPr>
            </w:pPr>
            <w:r w:rsidRPr="00580559">
              <w:rPr>
                <w:rFonts w:asciiTheme="minorHAnsi" w:hAnsiTheme="minorHAnsi" w:cs="Calibri"/>
                <w:b/>
                <w:bCs/>
                <w:sz w:val="24"/>
                <w:szCs w:val="24"/>
              </w:rPr>
              <w:t>Page(s)</w:t>
            </w:r>
          </w:p>
        </w:tc>
        <w:tc>
          <w:tcPr>
            <w:tcW w:w="1240" w:type="dxa"/>
            <w:tcBorders>
              <w:top w:val="single" w:sz="18" w:space="0" w:color="auto"/>
              <w:left w:val="single" w:sz="4" w:space="0" w:color="auto"/>
              <w:bottom w:val="single" w:sz="4" w:space="0" w:color="auto"/>
              <w:right w:val="single" w:sz="4" w:space="0" w:color="auto"/>
            </w:tcBorders>
            <w:hideMark/>
          </w:tcPr>
          <w:p w14:paraId="417587D4" w14:textId="77777777" w:rsidR="00580559" w:rsidRPr="00580559" w:rsidRDefault="00580559" w:rsidP="00580559">
            <w:pPr>
              <w:spacing w:after="120"/>
              <w:jc w:val="both"/>
              <w:rPr>
                <w:rFonts w:asciiTheme="minorHAnsi" w:hAnsiTheme="minorHAnsi" w:cs="Calibri"/>
                <w:b/>
                <w:bCs/>
                <w:sz w:val="24"/>
                <w:szCs w:val="24"/>
              </w:rPr>
            </w:pPr>
            <w:r w:rsidRPr="00580559">
              <w:rPr>
                <w:rFonts w:asciiTheme="minorHAnsi" w:hAnsiTheme="minorHAnsi" w:cs="Calibri"/>
                <w:b/>
                <w:bCs/>
                <w:sz w:val="24"/>
                <w:szCs w:val="24"/>
              </w:rPr>
              <w:t>Issue Date</w:t>
            </w:r>
          </w:p>
        </w:tc>
        <w:tc>
          <w:tcPr>
            <w:tcW w:w="5245" w:type="dxa"/>
            <w:tcBorders>
              <w:top w:val="single" w:sz="18" w:space="0" w:color="auto"/>
              <w:left w:val="single" w:sz="4" w:space="0" w:color="auto"/>
              <w:bottom w:val="single" w:sz="4" w:space="0" w:color="auto"/>
              <w:right w:val="single" w:sz="4" w:space="0" w:color="auto"/>
            </w:tcBorders>
            <w:hideMark/>
          </w:tcPr>
          <w:p w14:paraId="417587D5" w14:textId="77777777" w:rsidR="00580559" w:rsidRPr="00580559" w:rsidRDefault="00580559" w:rsidP="00580559">
            <w:pPr>
              <w:spacing w:after="120"/>
              <w:jc w:val="both"/>
              <w:rPr>
                <w:rFonts w:asciiTheme="minorHAnsi" w:hAnsiTheme="minorHAnsi" w:cs="Calibri"/>
                <w:b/>
                <w:bCs/>
                <w:sz w:val="24"/>
                <w:szCs w:val="24"/>
              </w:rPr>
            </w:pPr>
            <w:r w:rsidRPr="00580559">
              <w:rPr>
                <w:rFonts w:asciiTheme="minorHAnsi" w:hAnsiTheme="minorHAnsi" w:cs="Calibri"/>
                <w:b/>
                <w:bCs/>
                <w:sz w:val="24"/>
                <w:szCs w:val="24"/>
              </w:rPr>
              <w:t>Additions/Alterations</w:t>
            </w:r>
          </w:p>
        </w:tc>
        <w:tc>
          <w:tcPr>
            <w:tcW w:w="886" w:type="dxa"/>
            <w:tcBorders>
              <w:top w:val="single" w:sz="18" w:space="0" w:color="auto"/>
              <w:left w:val="single" w:sz="4" w:space="0" w:color="auto"/>
              <w:bottom w:val="single" w:sz="4" w:space="0" w:color="auto"/>
              <w:right w:val="single" w:sz="18" w:space="0" w:color="auto"/>
            </w:tcBorders>
            <w:hideMark/>
          </w:tcPr>
          <w:p w14:paraId="417587D6" w14:textId="77777777" w:rsidR="00580559" w:rsidRPr="00580559" w:rsidRDefault="00580559" w:rsidP="00580559">
            <w:pPr>
              <w:spacing w:after="120"/>
              <w:jc w:val="both"/>
              <w:rPr>
                <w:rFonts w:asciiTheme="minorHAnsi" w:hAnsiTheme="minorHAnsi" w:cs="Calibri"/>
                <w:b/>
                <w:bCs/>
                <w:sz w:val="24"/>
                <w:szCs w:val="24"/>
              </w:rPr>
            </w:pPr>
            <w:r w:rsidRPr="00580559">
              <w:rPr>
                <w:rFonts w:asciiTheme="minorHAnsi" w:hAnsiTheme="minorHAnsi" w:cs="Calibri"/>
                <w:b/>
                <w:bCs/>
                <w:sz w:val="24"/>
                <w:szCs w:val="24"/>
              </w:rPr>
              <w:t>Initials</w:t>
            </w:r>
          </w:p>
        </w:tc>
      </w:tr>
      <w:tr w:rsidR="00580559" w:rsidRPr="00580559" w14:paraId="417587DD" w14:textId="77777777" w:rsidTr="00E375B4">
        <w:trPr>
          <w:cantSplit/>
        </w:trPr>
        <w:tc>
          <w:tcPr>
            <w:tcW w:w="817" w:type="dxa"/>
            <w:tcBorders>
              <w:top w:val="single" w:sz="4" w:space="0" w:color="auto"/>
              <w:left w:val="single" w:sz="18" w:space="0" w:color="auto"/>
              <w:bottom w:val="single" w:sz="4" w:space="0" w:color="auto"/>
              <w:right w:val="single" w:sz="4" w:space="0" w:color="auto"/>
            </w:tcBorders>
            <w:hideMark/>
          </w:tcPr>
          <w:p w14:paraId="417587D8" w14:textId="77777777" w:rsidR="00580559" w:rsidRPr="00580559" w:rsidRDefault="00580559" w:rsidP="00580559">
            <w:pPr>
              <w:spacing w:after="120"/>
              <w:jc w:val="both"/>
              <w:rPr>
                <w:rFonts w:asciiTheme="minorHAnsi" w:hAnsiTheme="minorHAnsi"/>
                <w:sz w:val="24"/>
                <w:szCs w:val="24"/>
              </w:rPr>
            </w:pPr>
            <w:r w:rsidRPr="00580559">
              <w:rPr>
                <w:rFonts w:asciiTheme="minorHAnsi" w:hAnsiTheme="minorHAnsi"/>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417587D9" w14:textId="77777777" w:rsidR="00580559" w:rsidRPr="00580559" w:rsidRDefault="00580559" w:rsidP="00580559">
            <w:pPr>
              <w:spacing w:after="120"/>
              <w:jc w:val="both"/>
              <w:rPr>
                <w:rFonts w:asciiTheme="minorHAnsi" w:hAnsiTheme="minorHAnsi"/>
                <w:sz w:val="24"/>
                <w:szCs w:val="24"/>
              </w:rPr>
            </w:pPr>
            <w:r w:rsidRPr="00580559">
              <w:rPr>
                <w:rFonts w:asciiTheme="minorHAnsi" w:hAnsiTheme="minorHAnsi"/>
                <w:sz w:val="24"/>
                <w:szCs w:val="24"/>
              </w:rPr>
              <w:t>All</w:t>
            </w:r>
          </w:p>
        </w:tc>
        <w:tc>
          <w:tcPr>
            <w:tcW w:w="1240" w:type="dxa"/>
            <w:tcBorders>
              <w:top w:val="single" w:sz="4" w:space="0" w:color="auto"/>
              <w:left w:val="single" w:sz="4" w:space="0" w:color="auto"/>
              <w:bottom w:val="single" w:sz="4" w:space="0" w:color="auto"/>
              <w:right w:val="single" w:sz="4" w:space="0" w:color="auto"/>
            </w:tcBorders>
            <w:hideMark/>
          </w:tcPr>
          <w:p w14:paraId="417587DA" w14:textId="77777777" w:rsidR="00580559" w:rsidRPr="00580559" w:rsidRDefault="00580559" w:rsidP="00580559">
            <w:pPr>
              <w:spacing w:after="120"/>
              <w:jc w:val="both"/>
              <w:rPr>
                <w:rFonts w:asciiTheme="minorHAnsi" w:hAnsiTheme="minorHAnsi"/>
                <w:sz w:val="24"/>
                <w:szCs w:val="24"/>
              </w:rPr>
            </w:pPr>
            <w:r w:rsidRPr="00580559">
              <w:rPr>
                <w:rFonts w:asciiTheme="minorHAnsi" w:hAnsiTheme="minorHAnsi"/>
                <w:sz w:val="24"/>
                <w:szCs w:val="24"/>
              </w:rPr>
              <w:t>July 2017</w:t>
            </w:r>
          </w:p>
        </w:tc>
        <w:tc>
          <w:tcPr>
            <w:tcW w:w="5245" w:type="dxa"/>
            <w:tcBorders>
              <w:top w:val="single" w:sz="4" w:space="0" w:color="auto"/>
              <w:left w:val="single" w:sz="4" w:space="0" w:color="auto"/>
              <w:bottom w:val="single" w:sz="4" w:space="0" w:color="auto"/>
              <w:right w:val="single" w:sz="4" w:space="0" w:color="auto"/>
            </w:tcBorders>
            <w:hideMark/>
          </w:tcPr>
          <w:p w14:paraId="417587DB" w14:textId="77777777" w:rsidR="00580559" w:rsidRPr="00580559" w:rsidRDefault="00580559" w:rsidP="00580559">
            <w:pPr>
              <w:spacing w:after="120"/>
              <w:jc w:val="both"/>
              <w:rPr>
                <w:rFonts w:asciiTheme="minorHAnsi" w:hAnsiTheme="minorHAnsi"/>
                <w:sz w:val="24"/>
                <w:szCs w:val="24"/>
              </w:rPr>
            </w:pPr>
            <w:r w:rsidRPr="00580559">
              <w:rPr>
                <w:rFonts w:asciiTheme="minorHAnsi" w:hAnsiTheme="minorHAnsi"/>
                <w:sz w:val="24"/>
                <w:szCs w:val="24"/>
              </w:rPr>
              <w:t>All</w:t>
            </w:r>
          </w:p>
        </w:tc>
        <w:tc>
          <w:tcPr>
            <w:tcW w:w="886" w:type="dxa"/>
            <w:tcBorders>
              <w:top w:val="single" w:sz="4" w:space="0" w:color="auto"/>
              <w:left w:val="single" w:sz="4" w:space="0" w:color="auto"/>
              <w:bottom w:val="single" w:sz="4" w:space="0" w:color="auto"/>
              <w:right w:val="single" w:sz="18" w:space="0" w:color="auto"/>
            </w:tcBorders>
            <w:hideMark/>
          </w:tcPr>
          <w:p w14:paraId="417587DC" w14:textId="77777777" w:rsidR="00580559" w:rsidRPr="00580559" w:rsidRDefault="00580559" w:rsidP="00580559">
            <w:pPr>
              <w:spacing w:after="120"/>
              <w:jc w:val="both"/>
              <w:rPr>
                <w:rFonts w:asciiTheme="minorHAnsi" w:hAnsiTheme="minorHAnsi"/>
                <w:sz w:val="24"/>
                <w:szCs w:val="24"/>
              </w:rPr>
            </w:pPr>
            <w:r w:rsidRPr="00580559">
              <w:rPr>
                <w:rFonts w:asciiTheme="minorHAnsi" w:hAnsiTheme="minorHAnsi"/>
                <w:sz w:val="24"/>
                <w:szCs w:val="24"/>
              </w:rPr>
              <w:t xml:space="preserve">JL </w:t>
            </w:r>
          </w:p>
        </w:tc>
      </w:tr>
      <w:tr w:rsidR="00580559" w:rsidRPr="00580559" w14:paraId="417587E3" w14:textId="77777777" w:rsidTr="00E375B4">
        <w:trPr>
          <w:cantSplit/>
        </w:trPr>
        <w:tc>
          <w:tcPr>
            <w:tcW w:w="817" w:type="dxa"/>
            <w:tcBorders>
              <w:top w:val="single" w:sz="4" w:space="0" w:color="auto"/>
              <w:left w:val="single" w:sz="18" w:space="0" w:color="auto"/>
              <w:bottom w:val="single" w:sz="18" w:space="0" w:color="auto"/>
              <w:right w:val="single" w:sz="4" w:space="0" w:color="auto"/>
            </w:tcBorders>
            <w:vAlign w:val="center"/>
          </w:tcPr>
          <w:p w14:paraId="417587DE" w14:textId="77777777" w:rsidR="00580559" w:rsidRPr="00580559" w:rsidRDefault="00580559" w:rsidP="00580559">
            <w:pPr>
              <w:spacing w:after="120"/>
              <w:jc w:val="both"/>
              <w:rPr>
                <w:rFonts w:asciiTheme="minorHAnsi" w:hAnsiTheme="minorHAnsi" w:cs="Calibri"/>
                <w:sz w:val="24"/>
                <w:szCs w:val="24"/>
              </w:rPr>
            </w:pPr>
          </w:p>
        </w:tc>
        <w:tc>
          <w:tcPr>
            <w:tcW w:w="992" w:type="dxa"/>
            <w:tcBorders>
              <w:top w:val="single" w:sz="4" w:space="0" w:color="auto"/>
              <w:left w:val="single" w:sz="4" w:space="0" w:color="auto"/>
              <w:bottom w:val="single" w:sz="18" w:space="0" w:color="auto"/>
              <w:right w:val="single" w:sz="4" w:space="0" w:color="auto"/>
            </w:tcBorders>
          </w:tcPr>
          <w:p w14:paraId="417587DF" w14:textId="77777777" w:rsidR="00580559" w:rsidRPr="00580559" w:rsidRDefault="00580559" w:rsidP="00580559">
            <w:pPr>
              <w:spacing w:after="120"/>
              <w:jc w:val="both"/>
              <w:rPr>
                <w:rFonts w:asciiTheme="minorHAnsi" w:hAnsiTheme="minorHAnsi" w:cs="Calibri"/>
                <w:sz w:val="24"/>
                <w:szCs w:val="24"/>
              </w:rPr>
            </w:pPr>
          </w:p>
        </w:tc>
        <w:tc>
          <w:tcPr>
            <w:tcW w:w="1240" w:type="dxa"/>
            <w:tcBorders>
              <w:top w:val="single" w:sz="4" w:space="0" w:color="auto"/>
              <w:left w:val="single" w:sz="4" w:space="0" w:color="auto"/>
              <w:bottom w:val="single" w:sz="18" w:space="0" w:color="auto"/>
              <w:right w:val="single" w:sz="4" w:space="0" w:color="auto"/>
            </w:tcBorders>
          </w:tcPr>
          <w:p w14:paraId="417587E0" w14:textId="77777777" w:rsidR="00580559" w:rsidRPr="00580559" w:rsidRDefault="00580559" w:rsidP="00580559">
            <w:pPr>
              <w:spacing w:after="120"/>
              <w:jc w:val="both"/>
              <w:rPr>
                <w:rFonts w:asciiTheme="minorHAnsi" w:hAnsiTheme="minorHAnsi" w:cs="Calibri"/>
                <w:sz w:val="24"/>
                <w:szCs w:val="24"/>
              </w:rPr>
            </w:pPr>
          </w:p>
        </w:tc>
        <w:tc>
          <w:tcPr>
            <w:tcW w:w="5245" w:type="dxa"/>
            <w:tcBorders>
              <w:top w:val="single" w:sz="4" w:space="0" w:color="auto"/>
              <w:left w:val="single" w:sz="4" w:space="0" w:color="auto"/>
              <w:bottom w:val="single" w:sz="18" w:space="0" w:color="auto"/>
              <w:right w:val="single" w:sz="4" w:space="0" w:color="auto"/>
            </w:tcBorders>
            <w:vAlign w:val="center"/>
          </w:tcPr>
          <w:p w14:paraId="417587E1" w14:textId="77777777" w:rsidR="00580559" w:rsidRPr="00580559" w:rsidRDefault="00580559" w:rsidP="00580559">
            <w:pPr>
              <w:spacing w:after="120"/>
              <w:jc w:val="both"/>
              <w:rPr>
                <w:rFonts w:asciiTheme="minorHAnsi" w:hAnsiTheme="minorHAnsi" w:cs="Calibri"/>
                <w:sz w:val="24"/>
                <w:szCs w:val="24"/>
              </w:rPr>
            </w:pPr>
          </w:p>
        </w:tc>
        <w:tc>
          <w:tcPr>
            <w:tcW w:w="886" w:type="dxa"/>
            <w:tcBorders>
              <w:top w:val="single" w:sz="4" w:space="0" w:color="auto"/>
              <w:left w:val="single" w:sz="4" w:space="0" w:color="auto"/>
              <w:bottom w:val="single" w:sz="18" w:space="0" w:color="auto"/>
              <w:right w:val="single" w:sz="18" w:space="0" w:color="auto"/>
            </w:tcBorders>
            <w:vAlign w:val="center"/>
          </w:tcPr>
          <w:p w14:paraId="417587E2" w14:textId="77777777" w:rsidR="00580559" w:rsidRPr="00580559" w:rsidRDefault="00580559" w:rsidP="00580559">
            <w:pPr>
              <w:spacing w:after="120"/>
              <w:jc w:val="both"/>
              <w:rPr>
                <w:rFonts w:asciiTheme="minorHAnsi" w:hAnsiTheme="minorHAnsi" w:cs="Calibri"/>
                <w:sz w:val="24"/>
                <w:szCs w:val="24"/>
              </w:rPr>
            </w:pPr>
          </w:p>
        </w:tc>
      </w:tr>
    </w:tbl>
    <w:p w14:paraId="417587E4" w14:textId="77777777" w:rsidR="00580559" w:rsidRPr="00580559" w:rsidRDefault="00580559" w:rsidP="00580559">
      <w:pPr>
        <w:spacing w:after="120"/>
        <w:jc w:val="both"/>
        <w:rPr>
          <w:rFonts w:asciiTheme="minorHAnsi" w:eastAsia="Times New Roman" w:hAnsiTheme="minorHAnsi"/>
          <w:sz w:val="24"/>
          <w:szCs w:val="24"/>
        </w:rPr>
      </w:pPr>
    </w:p>
    <w:p w14:paraId="417587E5" w14:textId="77777777" w:rsidR="00580559" w:rsidRPr="00580559" w:rsidRDefault="00580559" w:rsidP="00580559">
      <w:pPr>
        <w:spacing w:after="120"/>
        <w:jc w:val="both"/>
        <w:rPr>
          <w:rFonts w:asciiTheme="minorHAnsi" w:hAnsiTheme="minorHAnsi" w:cs="Calibri"/>
          <w:b/>
          <w:bCs/>
          <w:sz w:val="24"/>
          <w:szCs w:val="24"/>
          <w:u w:val="single"/>
        </w:rPr>
      </w:pPr>
      <w:r w:rsidRPr="00580559">
        <w:rPr>
          <w:rFonts w:asciiTheme="minorHAnsi" w:hAnsiTheme="minorHAnsi" w:cs="Calibri"/>
          <w:b/>
          <w:bCs/>
          <w:sz w:val="24"/>
          <w:szCs w:val="24"/>
          <w:u w:val="single"/>
        </w:rPr>
        <w:t>POLICY STATEMENT:</w:t>
      </w:r>
    </w:p>
    <w:p w14:paraId="417587E6" w14:textId="77777777" w:rsidR="00580559" w:rsidRPr="00580559" w:rsidRDefault="00580559" w:rsidP="00580559">
      <w:pPr>
        <w:spacing w:after="120"/>
        <w:jc w:val="both"/>
        <w:rPr>
          <w:rFonts w:asciiTheme="minorHAnsi" w:hAnsiTheme="minorHAnsi" w:cs="Trebuchet MS"/>
          <w:sz w:val="24"/>
          <w:szCs w:val="24"/>
        </w:rPr>
      </w:pPr>
      <w:r w:rsidRPr="00580559">
        <w:rPr>
          <w:rFonts w:asciiTheme="minorHAnsi" w:hAnsiTheme="minorHAnsi"/>
          <w:sz w:val="24"/>
          <w:szCs w:val="24"/>
        </w:rPr>
        <w:t xml:space="preserve">Gorse Hill Studios is a charity youth organisation who set out to engage with young people and offer a place where they can express themselves freely within creative arts, these include: </w:t>
      </w:r>
    </w:p>
    <w:p w14:paraId="417587E7" w14:textId="77777777" w:rsidR="00580559" w:rsidRPr="00580559" w:rsidRDefault="00580559" w:rsidP="00580559">
      <w:pPr>
        <w:numPr>
          <w:ilvl w:val="0"/>
          <w:numId w:val="1"/>
        </w:numPr>
        <w:spacing w:after="120"/>
        <w:contextualSpacing/>
        <w:jc w:val="both"/>
        <w:rPr>
          <w:rFonts w:asciiTheme="minorHAnsi" w:hAnsiTheme="minorHAnsi" w:cs="Trebuchet MS"/>
          <w:sz w:val="24"/>
          <w:szCs w:val="24"/>
          <w:lang w:val="en-US"/>
        </w:rPr>
      </w:pPr>
      <w:r w:rsidRPr="00580559">
        <w:rPr>
          <w:rFonts w:asciiTheme="minorHAnsi" w:hAnsiTheme="minorHAnsi" w:cstheme="minorBidi"/>
          <w:lang w:val="en-US"/>
        </w:rPr>
        <w:t xml:space="preserve">Music </w:t>
      </w:r>
    </w:p>
    <w:p w14:paraId="417587E8" w14:textId="77777777" w:rsidR="00580559" w:rsidRPr="00580559" w:rsidRDefault="00580559" w:rsidP="00580559">
      <w:pPr>
        <w:numPr>
          <w:ilvl w:val="0"/>
          <w:numId w:val="1"/>
        </w:numPr>
        <w:spacing w:after="120"/>
        <w:contextualSpacing/>
        <w:jc w:val="both"/>
        <w:rPr>
          <w:rFonts w:asciiTheme="minorHAnsi" w:hAnsiTheme="minorHAnsi" w:cstheme="minorBidi"/>
          <w:lang w:val="en-US"/>
        </w:rPr>
      </w:pPr>
      <w:r w:rsidRPr="00580559">
        <w:rPr>
          <w:rFonts w:asciiTheme="minorHAnsi" w:hAnsiTheme="minorHAnsi" w:cstheme="minorBidi"/>
          <w:lang w:val="en-US"/>
        </w:rPr>
        <w:t xml:space="preserve">Drama </w:t>
      </w:r>
    </w:p>
    <w:p w14:paraId="417587E9" w14:textId="77777777" w:rsidR="00580559" w:rsidRPr="00580559" w:rsidRDefault="00580559" w:rsidP="00580559">
      <w:pPr>
        <w:numPr>
          <w:ilvl w:val="0"/>
          <w:numId w:val="1"/>
        </w:numPr>
        <w:spacing w:after="120"/>
        <w:contextualSpacing/>
        <w:jc w:val="both"/>
        <w:rPr>
          <w:rFonts w:asciiTheme="minorHAnsi" w:hAnsiTheme="minorHAnsi" w:cstheme="minorBidi"/>
          <w:lang w:val="en-US"/>
        </w:rPr>
      </w:pPr>
      <w:r w:rsidRPr="00580559">
        <w:rPr>
          <w:rFonts w:asciiTheme="minorHAnsi" w:hAnsiTheme="minorHAnsi" w:cstheme="minorBidi"/>
          <w:lang w:val="en-US"/>
        </w:rPr>
        <w:t xml:space="preserve">Dance </w:t>
      </w:r>
    </w:p>
    <w:p w14:paraId="417587EA" w14:textId="77777777" w:rsidR="00580559" w:rsidRPr="00580559" w:rsidRDefault="00580559" w:rsidP="00580559">
      <w:pPr>
        <w:numPr>
          <w:ilvl w:val="0"/>
          <w:numId w:val="1"/>
        </w:numPr>
        <w:spacing w:after="120"/>
        <w:contextualSpacing/>
        <w:jc w:val="both"/>
        <w:rPr>
          <w:rFonts w:asciiTheme="minorHAnsi" w:hAnsiTheme="minorHAnsi" w:cstheme="minorBidi"/>
          <w:lang w:val="en-US"/>
        </w:rPr>
      </w:pPr>
      <w:r w:rsidRPr="00580559">
        <w:rPr>
          <w:rFonts w:asciiTheme="minorHAnsi" w:hAnsiTheme="minorHAnsi" w:cstheme="minorBidi"/>
          <w:lang w:val="en-US"/>
        </w:rPr>
        <w:t xml:space="preserve">Art </w:t>
      </w:r>
    </w:p>
    <w:p w14:paraId="417587EB" w14:textId="77777777" w:rsidR="00580559" w:rsidRPr="00580559" w:rsidRDefault="00580559" w:rsidP="00580559">
      <w:pPr>
        <w:numPr>
          <w:ilvl w:val="0"/>
          <w:numId w:val="1"/>
        </w:numPr>
        <w:spacing w:after="120"/>
        <w:contextualSpacing/>
        <w:jc w:val="both"/>
        <w:rPr>
          <w:rFonts w:asciiTheme="minorHAnsi" w:hAnsiTheme="minorHAnsi" w:cstheme="minorBidi"/>
          <w:lang w:val="en-US"/>
        </w:rPr>
      </w:pPr>
      <w:r w:rsidRPr="00580559">
        <w:rPr>
          <w:rFonts w:asciiTheme="minorHAnsi" w:hAnsiTheme="minorHAnsi" w:cstheme="minorBidi"/>
          <w:lang w:val="en-US"/>
        </w:rPr>
        <w:t xml:space="preserve">Digital Arts </w:t>
      </w:r>
    </w:p>
    <w:p w14:paraId="417587EC" w14:textId="77777777" w:rsidR="00580559" w:rsidRPr="00580559" w:rsidRDefault="00580559" w:rsidP="00580559">
      <w:pPr>
        <w:spacing w:after="120"/>
        <w:jc w:val="both"/>
        <w:rPr>
          <w:rFonts w:asciiTheme="minorHAnsi" w:hAnsiTheme="minorHAnsi" w:cs="Calibri"/>
          <w:sz w:val="24"/>
          <w:szCs w:val="24"/>
        </w:rPr>
      </w:pPr>
      <w:r w:rsidRPr="00580559">
        <w:rPr>
          <w:rFonts w:asciiTheme="minorHAnsi" w:hAnsiTheme="minorHAnsi"/>
          <w:sz w:val="24"/>
          <w:szCs w:val="24"/>
        </w:rPr>
        <w:t>GHS are aware that every young person has unique needs, but also accepts that everyone has the right to express themselves in a friendly, safe environment. E</w:t>
      </w:r>
      <w:r w:rsidRPr="00580559">
        <w:rPr>
          <w:rFonts w:asciiTheme="minorHAnsi" w:hAnsiTheme="minorHAnsi" w:cs="Calibri"/>
          <w:sz w:val="24"/>
          <w:szCs w:val="24"/>
        </w:rPr>
        <w:t>veryone involved in the organisation is required to read this policy carefully and read any future updates;</w:t>
      </w:r>
    </w:p>
    <w:p w14:paraId="417587ED" w14:textId="77777777" w:rsidR="00580559" w:rsidRDefault="00580559" w:rsidP="00112626">
      <w:pPr>
        <w:jc w:val="center"/>
        <w:rPr>
          <w:b/>
          <w:sz w:val="36"/>
          <w:szCs w:val="36"/>
        </w:rPr>
      </w:pPr>
    </w:p>
    <w:p w14:paraId="417587EE" w14:textId="77777777" w:rsidR="00112626" w:rsidRPr="00112626" w:rsidRDefault="00112626" w:rsidP="00112626">
      <w:pPr>
        <w:shd w:val="clear" w:color="auto" w:fill="FFFFFF"/>
        <w:spacing w:after="300"/>
        <w:rPr>
          <w:rFonts w:asciiTheme="minorHAnsi" w:eastAsia="Times New Roman" w:hAnsiTheme="minorHAnsi" w:cs="Arial"/>
          <w:b/>
          <w:kern w:val="36"/>
          <w:sz w:val="24"/>
          <w:szCs w:val="24"/>
          <w:u w:val="single"/>
          <w:lang w:eastAsia="en-GB"/>
        </w:rPr>
      </w:pPr>
      <w:r w:rsidRPr="00112626">
        <w:rPr>
          <w:rFonts w:asciiTheme="minorHAnsi" w:eastAsia="Times New Roman" w:hAnsiTheme="minorHAnsi" w:cs="Arial"/>
          <w:b/>
          <w:kern w:val="36"/>
          <w:sz w:val="24"/>
          <w:szCs w:val="24"/>
          <w:u w:val="single"/>
          <w:lang w:eastAsia="en-GB"/>
        </w:rPr>
        <w:t>Introduction</w:t>
      </w:r>
    </w:p>
    <w:p w14:paraId="417587EF" w14:textId="6666A6AA" w:rsid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sz w:val="24"/>
          <w:szCs w:val="24"/>
          <w:lang w:eastAsia="en-GB"/>
        </w:rPr>
        <w:t>This Policy should be looked at alongside Yor-OK guidance on Integrated Working, Information Sharing, Yor-OK Child Index and the Common Assessment Framework (CAF). Information about this can be found in the Yor-ok website (www.yor-ok.org.uk)</w:t>
      </w:r>
      <w:r w:rsidRPr="00112626">
        <w:rPr>
          <w:rFonts w:asciiTheme="minorHAnsi" w:eastAsia="Times New Roman" w:hAnsiTheme="minorHAnsi" w:cs="Arial"/>
          <w:sz w:val="24"/>
          <w:szCs w:val="24"/>
          <w:lang w:eastAsia="en-GB"/>
        </w:rPr>
        <w:br/>
        <w:t>This Policy also needs to be used in conjunction with the Sexual Health Policy.</w:t>
      </w:r>
    </w:p>
    <w:p w14:paraId="417587F0"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CONFIDENTIALITY</w:t>
      </w:r>
      <w:r w:rsidRPr="00112626">
        <w:rPr>
          <w:rFonts w:asciiTheme="minorHAnsi" w:eastAsia="Times New Roman" w:hAnsiTheme="minorHAnsi" w:cs="Arial"/>
          <w:sz w:val="24"/>
          <w:szCs w:val="24"/>
          <w:lang w:eastAsia="en-GB"/>
        </w:rPr>
        <w:br/>
      </w:r>
      <w:r>
        <w:rPr>
          <w:rFonts w:asciiTheme="minorHAnsi" w:eastAsia="Times New Roman" w:hAnsiTheme="minorHAnsi" w:cs="Arial"/>
          <w:sz w:val="24"/>
          <w:szCs w:val="24"/>
          <w:lang w:eastAsia="en-GB"/>
        </w:rPr>
        <w:t>Gorse Hill Studios</w:t>
      </w:r>
      <w:r w:rsidRPr="00112626">
        <w:rPr>
          <w:rFonts w:asciiTheme="minorHAnsi" w:eastAsia="Times New Roman" w:hAnsiTheme="minorHAnsi" w:cs="Arial"/>
          <w:sz w:val="24"/>
          <w:szCs w:val="24"/>
          <w:lang w:eastAsia="en-GB"/>
        </w:rPr>
        <w:t xml:space="preserve"> offers an impartial and confidential service for young people.</w:t>
      </w:r>
    </w:p>
    <w:p w14:paraId="417587F1"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What we believe</w:t>
      </w:r>
      <w:r w:rsidRPr="00112626">
        <w:rPr>
          <w:rFonts w:asciiTheme="minorHAnsi" w:eastAsia="Times New Roman" w:hAnsiTheme="minorHAnsi" w:cs="Arial"/>
          <w:sz w:val="24"/>
          <w:szCs w:val="24"/>
          <w:lang w:eastAsia="en-GB"/>
        </w:rPr>
        <w:br/>
        <w:t>• Confidentiality is based upon mutual respect, trust and honesty.</w:t>
      </w:r>
      <w:r w:rsidRPr="00112626">
        <w:rPr>
          <w:rFonts w:asciiTheme="minorHAnsi" w:eastAsia="Times New Roman" w:hAnsiTheme="minorHAnsi" w:cs="Arial"/>
          <w:sz w:val="24"/>
          <w:szCs w:val="24"/>
          <w:lang w:eastAsia="en-GB"/>
        </w:rPr>
        <w:br/>
        <w:t xml:space="preserve">• The boundaries of confidentiality are within </w:t>
      </w:r>
      <w:r>
        <w:rPr>
          <w:rFonts w:asciiTheme="minorHAnsi" w:eastAsia="Times New Roman" w:hAnsiTheme="minorHAnsi" w:cs="Arial"/>
          <w:sz w:val="24"/>
          <w:szCs w:val="24"/>
          <w:lang w:eastAsia="en-GB"/>
        </w:rPr>
        <w:t xml:space="preserve">Gorse Hill Studios </w:t>
      </w:r>
      <w:r w:rsidRPr="00112626">
        <w:rPr>
          <w:rFonts w:asciiTheme="minorHAnsi" w:eastAsia="Times New Roman" w:hAnsiTheme="minorHAnsi" w:cs="Arial"/>
          <w:sz w:val="24"/>
          <w:szCs w:val="24"/>
          <w:lang w:eastAsia="en-GB"/>
        </w:rPr>
        <w:t>unless there is specific permission granted by the young person or participants or th</w:t>
      </w:r>
      <w:r w:rsidR="00E67306">
        <w:rPr>
          <w:rFonts w:asciiTheme="minorHAnsi" w:eastAsia="Times New Roman" w:hAnsiTheme="minorHAnsi" w:cs="Arial"/>
          <w:sz w:val="24"/>
          <w:szCs w:val="24"/>
          <w:lang w:eastAsia="en-GB"/>
        </w:rPr>
        <w:t>ere are child protection issues</w:t>
      </w:r>
      <w:r w:rsidRPr="00112626">
        <w:rPr>
          <w:rFonts w:asciiTheme="minorHAnsi" w:eastAsia="Times New Roman" w:hAnsiTheme="minorHAnsi" w:cs="Arial"/>
          <w:sz w:val="24"/>
          <w:szCs w:val="24"/>
          <w:lang w:eastAsia="en-GB"/>
        </w:rPr>
        <w:br/>
        <w:t xml:space="preserve">• Individual young people have the right of access to personal information in all their records, written or computerised, in accordance with the Data Protection Act 1998. Other legislation, guidance and practices that govern </w:t>
      </w:r>
      <w:proofErr w:type="spellStart"/>
      <w:r w:rsidRPr="00112626">
        <w:rPr>
          <w:rFonts w:asciiTheme="minorHAnsi" w:eastAsia="Times New Roman" w:hAnsiTheme="minorHAnsi" w:cs="Arial"/>
          <w:sz w:val="24"/>
          <w:szCs w:val="24"/>
          <w:lang w:eastAsia="en-GB"/>
        </w:rPr>
        <w:t>Castlegate</w:t>
      </w:r>
      <w:proofErr w:type="spellEnd"/>
      <w:r w:rsidRPr="00112626">
        <w:rPr>
          <w:rFonts w:asciiTheme="minorHAnsi" w:eastAsia="Times New Roman" w:hAnsiTheme="minorHAnsi" w:cs="Arial"/>
          <w:sz w:val="24"/>
          <w:szCs w:val="24"/>
          <w:lang w:eastAsia="en-GB"/>
        </w:rPr>
        <w:t xml:space="preserve"> are the Common Law Duty of Confidence, the Caldicott Principles, Human Rights Legislation 1998, Information Sharing principles of </w:t>
      </w:r>
      <w:proofErr w:type="spellStart"/>
      <w:r w:rsidRPr="00112626">
        <w:rPr>
          <w:rFonts w:asciiTheme="minorHAnsi" w:eastAsia="Times New Roman" w:hAnsiTheme="minorHAnsi" w:cs="Arial"/>
          <w:sz w:val="24"/>
          <w:szCs w:val="24"/>
          <w:lang w:eastAsia="en-GB"/>
        </w:rPr>
        <w:t>YorOK</w:t>
      </w:r>
      <w:proofErr w:type="spellEnd"/>
      <w:r w:rsidRPr="00112626">
        <w:rPr>
          <w:rFonts w:asciiTheme="minorHAnsi" w:eastAsia="Times New Roman" w:hAnsiTheme="minorHAnsi" w:cs="Arial"/>
          <w:sz w:val="24"/>
          <w:szCs w:val="24"/>
          <w:lang w:eastAsia="en-GB"/>
        </w:rPr>
        <w:t xml:space="preserve">, the Children Act 2004, the Learning and Skills Act 2000 and the </w:t>
      </w:r>
      <w:r w:rsidR="00E67306">
        <w:rPr>
          <w:rFonts w:asciiTheme="minorHAnsi" w:eastAsia="Times New Roman" w:hAnsiTheme="minorHAnsi" w:cs="Arial"/>
          <w:sz w:val="24"/>
          <w:szCs w:val="24"/>
          <w:lang w:eastAsia="en-GB"/>
        </w:rPr>
        <w:t>Freedom of Information Act 2005</w:t>
      </w:r>
      <w:r w:rsidRPr="00112626">
        <w:rPr>
          <w:rFonts w:asciiTheme="minorHAnsi" w:eastAsia="Times New Roman" w:hAnsiTheme="minorHAnsi" w:cs="Arial"/>
          <w:sz w:val="24"/>
          <w:szCs w:val="24"/>
          <w:lang w:eastAsia="en-GB"/>
        </w:rPr>
        <w:br/>
        <w:t xml:space="preserve">• </w:t>
      </w:r>
      <w:r>
        <w:rPr>
          <w:rFonts w:asciiTheme="minorHAnsi" w:eastAsia="Times New Roman" w:hAnsiTheme="minorHAnsi" w:cs="Arial"/>
          <w:sz w:val="24"/>
          <w:szCs w:val="24"/>
          <w:lang w:eastAsia="en-GB"/>
        </w:rPr>
        <w:t>Gorse Hill Studios</w:t>
      </w:r>
      <w:r w:rsidRPr="00112626">
        <w:rPr>
          <w:rFonts w:asciiTheme="minorHAnsi" w:eastAsia="Times New Roman" w:hAnsiTheme="minorHAnsi" w:cs="Arial"/>
          <w:sz w:val="24"/>
          <w:szCs w:val="24"/>
          <w:lang w:eastAsia="en-GB"/>
        </w:rPr>
        <w:t xml:space="preserve"> is committed to the 5 Outcomes outlined in Every Child Matters (2003) and believes that good and appropriate information sharing is key to collaborative and </w:t>
      </w:r>
      <w:r w:rsidRPr="00112626">
        <w:rPr>
          <w:rFonts w:asciiTheme="minorHAnsi" w:eastAsia="Times New Roman" w:hAnsiTheme="minorHAnsi" w:cs="Arial"/>
          <w:sz w:val="24"/>
          <w:szCs w:val="24"/>
          <w:lang w:eastAsia="en-GB"/>
        </w:rPr>
        <w:lastRenderedPageBreak/>
        <w:t>appropriate interventions when supporting young people. We therefore share information with other agencies if the young person wants this and gives permissi</w:t>
      </w:r>
      <w:r w:rsidR="00E67306">
        <w:rPr>
          <w:rFonts w:asciiTheme="minorHAnsi" w:eastAsia="Times New Roman" w:hAnsiTheme="minorHAnsi" w:cs="Arial"/>
          <w:sz w:val="24"/>
          <w:szCs w:val="24"/>
          <w:lang w:eastAsia="en-GB"/>
        </w:rPr>
        <w:t>on, or there is a duty to share</w:t>
      </w:r>
    </w:p>
    <w:p w14:paraId="417587F2"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What we do</w:t>
      </w:r>
      <w:r w:rsidRPr="00112626">
        <w:rPr>
          <w:rFonts w:asciiTheme="minorHAnsi" w:eastAsia="Times New Roman" w:hAnsiTheme="minorHAnsi" w:cs="Arial"/>
          <w:sz w:val="24"/>
          <w:szCs w:val="24"/>
          <w:lang w:eastAsia="en-GB"/>
        </w:rPr>
        <w:br/>
        <w:t xml:space="preserve">• </w:t>
      </w:r>
      <w:r>
        <w:rPr>
          <w:rFonts w:asciiTheme="minorHAnsi" w:eastAsia="Times New Roman" w:hAnsiTheme="minorHAnsi" w:cs="Arial"/>
          <w:sz w:val="24"/>
          <w:szCs w:val="24"/>
          <w:lang w:eastAsia="en-GB"/>
        </w:rPr>
        <w:t>Staff</w:t>
      </w:r>
      <w:r w:rsidRPr="00112626">
        <w:rPr>
          <w:rFonts w:asciiTheme="minorHAnsi" w:eastAsia="Times New Roman" w:hAnsiTheme="minorHAnsi" w:cs="Arial"/>
          <w:sz w:val="24"/>
          <w:szCs w:val="24"/>
          <w:lang w:eastAsia="en-GB"/>
        </w:rPr>
        <w:t xml:space="preserve"> are expected to familiarise themselves with relevant legislation and policies as well as </w:t>
      </w:r>
      <w:r>
        <w:rPr>
          <w:rFonts w:asciiTheme="minorHAnsi" w:eastAsia="Times New Roman" w:hAnsiTheme="minorHAnsi" w:cs="Arial"/>
          <w:sz w:val="24"/>
          <w:szCs w:val="24"/>
          <w:lang w:eastAsia="en-GB"/>
        </w:rPr>
        <w:t>Gorse Hill Studios</w:t>
      </w:r>
      <w:r w:rsidRPr="00112626">
        <w:rPr>
          <w:rFonts w:asciiTheme="minorHAnsi" w:eastAsia="Times New Roman" w:hAnsiTheme="minorHAnsi" w:cs="Arial"/>
          <w:sz w:val="24"/>
          <w:szCs w:val="24"/>
          <w:lang w:eastAsia="en-GB"/>
        </w:rPr>
        <w:t xml:space="preserve"> </w:t>
      </w:r>
      <w:r>
        <w:rPr>
          <w:rFonts w:asciiTheme="minorHAnsi" w:eastAsia="Times New Roman" w:hAnsiTheme="minorHAnsi" w:cs="Arial"/>
          <w:sz w:val="24"/>
          <w:szCs w:val="24"/>
          <w:lang w:eastAsia="en-GB"/>
        </w:rPr>
        <w:t>Child Projection Policy</w:t>
      </w:r>
      <w:r w:rsidRPr="00112626">
        <w:rPr>
          <w:rFonts w:asciiTheme="minorHAnsi" w:eastAsia="Times New Roman" w:hAnsiTheme="minorHAnsi" w:cs="Arial"/>
          <w:sz w:val="24"/>
          <w:szCs w:val="24"/>
          <w:lang w:eastAsia="en-GB"/>
        </w:rPr>
        <w:br/>
        <w:t xml:space="preserve">• </w:t>
      </w:r>
      <w:r>
        <w:rPr>
          <w:rFonts w:asciiTheme="minorHAnsi" w:eastAsia="Times New Roman" w:hAnsiTheme="minorHAnsi" w:cs="Arial"/>
          <w:sz w:val="24"/>
          <w:szCs w:val="24"/>
          <w:lang w:eastAsia="en-GB"/>
        </w:rPr>
        <w:t>Staff</w:t>
      </w:r>
      <w:r w:rsidRPr="00112626">
        <w:rPr>
          <w:rFonts w:asciiTheme="minorHAnsi" w:eastAsia="Times New Roman" w:hAnsiTheme="minorHAnsi" w:cs="Arial"/>
          <w:sz w:val="24"/>
          <w:szCs w:val="24"/>
          <w:lang w:eastAsia="en-GB"/>
        </w:rPr>
        <w:t xml:space="preserve"> must adhere to the law regarding abuse for those under the age of 18, whereby there is a statutory duty to inform Children Services of suspected or identified abuse. All workers including volunteers will complete Safeguarding </w:t>
      </w:r>
      <w:r>
        <w:rPr>
          <w:rFonts w:asciiTheme="minorHAnsi" w:eastAsia="Times New Roman" w:hAnsiTheme="minorHAnsi" w:cs="Arial"/>
          <w:sz w:val="24"/>
          <w:szCs w:val="24"/>
          <w:lang w:eastAsia="en-GB"/>
        </w:rPr>
        <w:t>training</w:t>
      </w:r>
      <w:r w:rsidRPr="00112626">
        <w:rPr>
          <w:rFonts w:asciiTheme="minorHAnsi" w:eastAsia="Times New Roman" w:hAnsiTheme="minorHAnsi" w:cs="Arial"/>
          <w:sz w:val="24"/>
          <w:szCs w:val="24"/>
          <w:lang w:eastAsia="en-GB"/>
        </w:rPr>
        <w:br/>
        <w:t>• Workers discuss the confidentiality policy with young people, ensuring that they understand that confidentiality is held within the organisation rather</w:t>
      </w:r>
      <w:r w:rsidR="00E67306">
        <w:rPr>
          <w:rFonts w:asciiTheme="minorHAnsi" w:eastAsia="Times New Roman" w:hAnsiTheme="minorHAnsi" w:cs="Arial"/>
          <w:sz w:val="24"/>
          <w:szCs w:val="24"/>
          <w:lang w:eastAsia="en-GB"/>
        </w:rPr>
        <w:t xml:space="preserve"> than with an individual worker</w:t>
      </w:r>
      <w:r w:rsidRPr="00112626">
        <w:rPr>
          <w:rFonts w:asciiTheme="minorHAnsi" w:eastAsia="Times New Roman" w:hAnsiTheme="minorHAnsi" w:cs="Arial"/>
          <w:sz w:val="24"/>
          <w:szCs w:val="24"/>
          <w:lang w:eastAsia="en-GB"/>
        </w:rPr>
        <w:br/>
        <w:t>• Young People’s details are not normally discussed or used outside the team without the specific agreemen</w:t>
      </w:r>
      <w:r w:rsidR="00E67306">
        <w:rPr>
          <w:rFonts w:asciiTheme="minorHAnsi" w:eastAsia="Times New Roman" w:hAnsiTheme="minorHAnsi" w:cs="Arial"/>
          <w:sz w:val="24"/>
          <w:szCs w:val="24"/>
          <w:lang w:eastAsia="en-GB"/>
        </w:rPr>
        <w:t>t of the young person</w:t>
      </w:r>
    </w:p>
    <w:p w14:paraId="417587F3"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sz w:val="24"/>
          <w:szCs w:val="24"/>
          <w:lang w:eastAsia="en-GB"/>
        </w:rPr>
        <w:t>Staff have a duty to release/share information under the following circumstances:</w:t>
      </w:r>
      <w:r w:rsidRPr="00112626">
        <w:rPr>
          <w:rFonts w:asciiTheme="minorHAnsi" w:eastAsia="Times New Roman" w:hAnsiTheme="minorHAnsi" w:cs="Arial"/>
          <w:sz w:val="24"/>
          <w:szCs w:val="24"/>
          <w:lang w:eastAsia="en-GB"/>
        </w:rPr>
        <w:br/>
        <w:t>– Where there is a statutory duty to share</w:t>
      </w:r>
      <w:r w:rsidRPr="00112626">
        <w:rPr>
          <w:rFonts w:asciiTheme="minorHAnsi" w:eastAsia="Times New Roman" w:hAnsiTheme="minorHAnsi" w:cs="Arial"/>
          <w:sz w:val="24"/>
          <w:szCs w:val="24"/>
          <w:lang w:eastAsia="en-GB"/>
        </w:rPr>
        <w:br/>
        <w:t>– Where a child is believed to be at risk</w:t>
      </w:r>
      <w:r w:rsidRPr="00112626">
        <w:rPr>
          <w:rFonts w:asciiTheme="minorHAnsi" w:eastAsia="Times New Roman" w:hAnsiTheme="minorHAnsi" w:cs="Arial"/>
          <w:sz w:val="24"/>
          <w:szCs w:val="24"/>
          <w:lang w:eastAsia="en-GB"/>
        </w:rPr>
        <w:br/>
        <w:t>– When there is evidence of serious risk to an individual</w:t>
      </w:r>
      <w:r w:rsidRPr="00112626">
        <w:rPr>
          <w:rFonts w:asciiTheme="minorHAnsi" w:eastAsia="Times New Roman" w:hAnsiTheme="minorHAnsi" w:cs="Arial"/>
          <w:sz w:val="24"/>
          <w:szCs w:val="24"/>
          <w:lang w:eastAsia="en-GB"/>
        </w:rPr>
        <w:br/>
        <w:t xml:space="preserve">– For the prevention, </w:t>
      </w:r>
      <w:proofErr w:type="gramStart"/>
      <w:r w:rsidRPr="00112626">
        <w:rPr>
          <w:rFonts w:asciiTheme="minorHAnsi" w:eastAsia="Times New Roman" w:hAnsiTheme="minorHAnsi" w:cs="Arial"/>
          <w:sz w:val="24"/>
          <w:szCs w:val="24"/>
          <w:lang w:eastAsia="en-GB"/>
        </w:rPr>
        <w:t>detection</w:t>
      </w:r>
      <w:proofErr w:type="gramEnd"/>
      <w:r w:rsidRPr="00112626">
        <w:rPr>
          <w:rFonts w:asciiTheme="minorHAnsi" w:eastAsia="Times New Roman" w:hAnsiTheme="minorHAnsi" w:cs="Arial"/>
          <w:sz w:val="24"/>
          <w:szCs w:val="24"/>
          <w:lang w:eastAsia="en-GB"/>
        </w:rPr>
        <w:t xml:space="preserve"> or prosecution of serious crime</w:t>
      </w:r>
      <w:r w:rsidRPr="00112626">
        <w:rPr>
          <w:rFonts w:asciiTheme="minorHAnsi" w:eastAsia="Times New Roman" w:hAnsiTheme="minorHAnsi" w:cs="Arial"/>
          <w:sz w:val="24"/>
          <w:szCs w:val="24"/>
          <w:lang w:eastAsia="en-GB"/>
        </w:rPr>
        <w:br/>
        <w:t>– When instructed by a court (Data Protection Act)</w:t>
      </w:r>
    </w:p>
    <w:p w14:paraId="417587F4"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It is also good practice to break confidentiality</w:t>
      </w:r>
      <w:r w:rsidRPr="00112626">
        <w:rPr>
          <w:rFonts w:asciiTheme="minorHAnsi" w:eastAsia="Times New Roman" w:hAnsiTheme="minorHAnsi" w:cs="Arial"/>
          <w:sz w:val="24"/>
          <w:szCs w:val="24"/>
          <w:lang w:eastAsia="en-GB"/>
        </w:rPr>
        <w:br/>
        <w:t>– Where a worker believes that a young person is in an ‘at risk’ of harm to themselves or others</w:t>
      </w:r>
    </w:p>
    <w:p w14:paraId="417587F5"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Personal Information:</w:t>
      </w:r>
      <w:r w:rsidRPr="00112626">
        <w:rPr>
          <w:rFonts w:asciiTheme="minorHAnsi" w:eastAsia="Times New Roman" w:hAnsiTheme="minorHAnsi" w:cs="Arial"/>
          <w:sz w:val="24"/>
          <w:szCs w:val="24"/>
          <w:lang w:eastAsia="en-GB"/>
        </w:rPr>
        <w:br/>
        <w:t xml:space="preserve">• Information about young people should not be left lying around and any case files should be stored in a </w:t>
      </w:r>
      <w:r w:rsidR="00E67306">
        <w:rPr>
          <w:rFonts w:asciiTheme="minorHAnsi" w:eastAsia="Times New Roman" w:hAnsiTheme="minorHAnsi" w:cs="Arial"/>
          <w:sz w:val="24"/>
          <w:szCs w:val="24"/>
          <w:lang w:eastAsia="en-GB"/>
        </w:rPr>
        <w:t>locked filing cabinet after use</w:t>
      </w:r>
      <w:r w:rsidRPr="00112626">
        <w:rPr>
          <w:rFonts w:asciiTheme="minorHAnsi" w:eastAsia="Times New Roman" w:hAnsiTheme="minorHAnsi" w:cs="Arial"/>
          <w:sz w:val="24"/>
          <w:szCs w:val="24"/>
          <w:lang w:eastAsia="en-GB"/>
        </w:rPr>
        <w:br/>
        <w:t>• When staff are using computerised information about a young person in the they must ensure that the screen is not readable to other young people or members of the public (Data Protection Act)</w:t>
      </w:r>
      <w:r w:rsidRPr="00112626">
        <w:rPr>
          <w:rFonts w:asciiTheme="minorHAnsi" w:eastAsia="Times New Roman" w:hAnsiTheme="minorHAnsi" w:cs="Arial"/>
          <w:sz w:val="24"/>
          <w:szCs w:val="24"/>
          <w:lang w:eastAsia="en-GB"/>
        </w:rPr>
        <w:br/>
        <w:t>• The main points of the confidentiality policy should be displayed in the buildings</w:t>
      </w:r>
    </w:p>
    <w:p w14:paraId="417587F6"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WORKING IN PARTNERSHIP WITH OTHER AGENCIES</w:t>
      </w:r>
      <w:r w:rsidRPr="00112626">
        <w:rPr>
          <w:rFonts w:asciiTheme="minorHAnsi" w:eastAsia="Times New Roman" w:hAnsiTheme="minorHAnsi" w:cs="Arial"/>
          <w:sz w:val="24"/>
          <w:szCs w:val="24"/>
          <w:lang w:eastAsia="en-GB"/>
        </w:rPr>
        <w:br/>
        <w:t xml:space="preserve">Where workers are working in other agencies it is essential that confidentiality processes and policies are discussed and agreed in advance so that it is clear whose confidentiality policies are being followed, as different agencies have different approaches. Where confidentiality levels are different to those usually applied to </w:t>
      </w:r>
      <w:r w:rsidR="00E67306">
        <w:rPr>
          <w:rFonts w:asciiTheme="minorHAnsi" w:eastAsia="Times New Roman" w:hAnsiTheme="minorHAnsi" w:cs="Arial"/>
          <w:sz w:val="24"/>
          <w:szCs w:val="24"/>
          <w:lang w:eastAsia="en-GB"/>
        </w:rPr>
        <w:t>staff,</w:t>
      </w:r>
      <w:r w:rsidRPr="00112626">
        <w:rPr>
          <w:rFonts w:asciiTheme="minorHAnsi" w:eastAsia="Times New Roman" w:hAnsiTheme="minorHAnsi" w:cs="Arial"/>
          <w:sz w:val="24"/>
          <w:szCs w:val="24"/>
          <w:lang w:eastAsia="en-GB"/>
        </w:rPr>
        <w:t xml:space="preserve"> young people being worked with should be informed at the beginning of any piece of work.</w:t>
      </w:r>
      <w:r w:rsidR="00000324">
        <w:rPr>
          <w:rFonts w:asciiTheme="minorHAnsi" w:eastAsia="Times New Roman" w:hAnsiTheme="minorHAnsi" w:cs="Arial"/>
          <w:sz w:val="24"/>
          <w:szCs w:val="24"/>
          <w:lang w:eastAsia="en-GB"/>
        </w:rPr>
        <w:t xml:space="preserve"> Information shared electronically with other agencies will be password protected.</w:t>
      </w:r>
    </w:p>
    <w:p w14:paraId="417587F7"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INFORMATION SHARING</w:t>
      </w:r>
      <w:r w:rsidRPr="00112626">
        <w:rPr>
          <w:rFonts w:asciiTheme="minorHAnsi" w:eastAsia="Times New Roman" w:hAnsiTheme="minorHAnsi" w:cs="Arial"/>
          <w:sz w:val="24"/>
          <w:szCs w:val="24"/>
          <w:lang w:eastAsia="en-GB"/>
        </w:rPr>
        <w:br/>
        <w:t>Not all information is confidential but sensitive data is confidential. The Data Protection Act 1998 defines sensitive personal data as that which contains information about:</w:t>
      </w:r>
      <w:r w:rsidRPr="00112626">
        <w:rPr>
          <w:rFonts w:asciiTheme="minorHAnsi" w:eastAsia="Times New Roman" w:hAnsiTheme="minorHAnsi" w:cs="Arial"/>
          <w:sz w:val="24"/>
          <w:szCs w:val="24"/>
          <w:lang w:eastAsia="en-GB"/>
        </w:rPr>
        <w:br/>
      </w:r>
      <w:r w:rsidRPr="00112626">
        <w:rPr>
          <w:rFonts w:asciiTheme="minorHAnsi" w:eastAsia="Times New Roman" w:hAnsiTheme="minorHAnsi" w:cs="Arial"/>
          <w:sz w:val="24"/>
          <w:szCs w:val="24"/>
          <w:lang w:eastAsia="en-GB"/>
        </w:rPr>
        <w:lastRenderedPageBreak/>
        <w:t>• Racial or ethnic origin</w:t>
      </w:r>
      <w:r w:rsidRPr="00112626">
        <w:rPr>
          <w:rFonts w:asciiTheme="minorHAnsi" w:eastAsia="Times New Roman" w:hAnsiTheme="minorHAnsi" w:cs="Arial"/>
          <w:sz w:val="24"/>
          <w:szCs w:val="24"/>
          <w:lang w:eastAsia="en-GB"/>
        </w:rPr>
        <w:br/>
        <w:t>• Political opinions</w:t>
      </w:r>
      <w:r w:rsidRPr="00112626">
        <w:rPr>
          <w:rFonts w:asciiTheme="minorHAnsi" w:eastAsia="Times New Roman" w:hAnsiTheme="minorHAnsi" w:cs="Arial"/>
          <w:sz w:val="24"/>
          <w:szCs w:val="24"/>
          <w:lang w:eastAsia="en-GB"/>
        </w:rPr>
        <w:br/>
        <w:t>• Religious or other belief systems</w:t>
      </w:r>
      <w:r w:rsidRPr="00112626">
        <w:rPr>
          <w:rFonts w:asciiTheme="minorHAnsi" w:eastAsia="Times New Roman" w:hAnsiTheme="minorHAnsi" w:cs="Arial"/>
          <w:sz w:val="24"/>
          <w:szCs w:val="24"/>
          <w:lang w:eastAsia="en-GB"/>
        </w:rPr>
        <w:br/>
        <w:t>• Trade union membership</w:t>
      </w:r>
      <w:r w:rsidRPr="00112626">
        <w:rPr>
          <w:rFonts w:asciiTheme="minorHAnsi" w:eastAsia="Times New Roman" w:hAnsiTheme="minorHAnsi" w:cs="Arial"/>
          <w:sz w:val="24"/>
          <w:szCs w:val="24"/>
          <w:lang w:eastAsia="en-GB"/>
        </w:rPr>
        <w:br/>
        <w:t>• Physical or mental health or conditions</w:t>
      </w:r>
      <w:r w:rsidRPr="00112626">
        <w:rPr>
          <w:rFonts w:asciiTheme="minorHAnsi" w:eastAsia="Times New Roman" w:hAnsiTheme="minorHAnsi" w:cs="Arial"/>
          <w:sz w:val="24"/>
          <w:szCs w:val="24"/>
          <w:lang w:eastAsia="en-GB"/>
        </w:rPr>
        <w:br/>
        <w:t>• Details about an individual’s sexual life</w:t>
      </w:r>
      <w:r w:rsidRPr="00112626">
        <w:rPr>
          <w:rFonts w:asciiTheme="minorHAnsi" w:eastAsia="Times New Roman" w:hAnsiTheme="minorHAnsi" w:cs="Arial"/>
          <w:sz w:val="24"/>
          <w:szCs w:val="24"/>
          <w:lang w:eastAsia="en-GB"/>
        </w:rPr>
        <w:br/>
        <w:t>• Commission or alleged commission of any offence</w:t>
      </w:r>
      <w:r w:rsidRPr="00112626">
        <w:rPr>
          <w:rFonts w:asciiTheme="minorHAnsi" w:eastAsia="Times New Roman" w:hAnsiTheme="minorHAnsi" w:cs="Arial"/>
          <w:sz w:val="24"/>
          <w:szCs w:val="24"/>
          <w:lang w:eastAsia="en-GB"/>
        </w:rPr>
        <w:br/>
        <w:t>• Any proceedings for any offence committed or alleged, any proceedings or sentence of any court</w:t>
      </w:r>
    </w:p>
    <w:p w14:paraId="417587F8"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Personal Data must be</w:t>
      </w:r>
      <w:r w:rsidRPr="00112626">
        <w:rPr>
          <w:rFonts w:asciiTheme="minorHAnsi" w:eastAsia="Times New Roman" w:hAnsiTheme="minorHAnsi" w:cs="Arial"/>
          <w:sz w:val="24"/>
          <w:szCs w:val="24"/>
          <w:lang w:eastAsia="en-GB"/>
        </w:rPr>
        <w:br/>
        <w:t>• Fairly and lawfully processed – informed consent must be given</w:t>
      </w:r>
      <w:r w:rsidRPr="00112626">
        <w:rPr>
          <w:rFonts w:asciiTheme="minorHAnsi" w:eastAsia="Times New Roman" w:hAnsiTheme="minorHAnsi" w:cs="Arial"/>
          <w:sz w:val="24"/>
          <w:szCs w:val="24"/>
          <w:lang w:eastAsia="en-GB"/>
        </w:rPr>
        <w:br/>
        <w:t>• Obtained and processed for specified and lawful purposes – personal data gathered for one purpose cannot be used for another unrelated purpose</w:t>
      </w:r>
      <w:r w:rsidRPr="00112626">
        <w:rPr>
          <w:rFonts w:asciiTheme="minorHAnsi" w:eastAsia="Times New Roman" w:hAnsiTheme="minorHAnsi" w:cs="Arial"/>
          <w:sz w:val="24"/>
          <w:szCs w:val="24"/>
          <w:lang w:eastAsia="en-GB"/>
        </w:rPr>
        <w:br/>
        <w:t>• Adequate, relevant and not excessive – data has to be appropriate</w:t>
      </w:r>
      <w:r w:rsidRPr="00112626">
        <w:rPr>
          <w:rFonts w:asciiTheme="minorHAnsi" w:eastAsia="Times New Roman" w:hAnsiTheme="minorHAnsi" w:cs="Arial"/>
          <w:sz w:val="24"/>
          <w:szCs w:val="24"/>
          <w:lang w:eastAsia="en-GB"/>
        </w:rPr>
        <w:br/>
        <w:t>• Accurate – data is inaccurate if it is misleading</w:t>
      </w:r>
      <w:r w:rsidRPr="00112626">
        <w:rPr>
          <w:rFonts w:asciiTheme="minorHAnsi" w:eastAsia="Times New Roman" w:hAnsiTheme="minorHAnsi" w:cs="Arial"/>
          <w:sz w:val="24"/>
          <w:szCs w:val="24"/>
          <w:lang w:eastAsia="en-GB"/>
        </w:rPr>
        <w:br/>
        <w:t>• Not kept longer than necessary</w:t>
      </w:r>
      <w:r w:rsidRPr="00112626">
        <w:rPr>
          <w:rFonts w:asciiTheme="minorHAnsi" w:eastAsia="Times New Roman" w:hAnsiTheme="minorHAnsi" w:cs="Arial"/>
          <w:sz w:val="24"/>
          <w:szCs w:val="24"/>
          <w:lang w:eastAsia="en-GB"/>
        </w:rPr>
        <w:br/>
        <w:t>• Processed in accordance with the person’s rights – these include the right to know what data is held and for what purpose and have the right to access information upon request</w:t>
      </w:r>
      <w:r w:rsidRPr="00112626">
        <w:rPr>
          <w:rFonts w:asciiTheme="minorHAnsi" w:eastAsia="Times New Roman" w:hAnsiTheme="minorHAnsi" w:cs="Arial"/>
          <w:sz w:val="24"/>
          <w:szCs w:val="24"/>
          <w:lang w:eastAsia="en-GB"/>
        </w:rPr>
        <w:br/>
        <w:t>• Secure – all agencies must have appropriate arrangements to control access to personal information records and to ensure appropriate security for the transmission of such information. Practitioners should only have access to personal information when they need it in order to perform their duties. All personal files and confidential information must be kept securely</w:t>
      </w:r>
      <w:r w:rsidRPr="00112626">
        <w:rPr>
          <w:rFonts w:asciiTheme="minorHAnsi" w:eastAsia="Times New Roman" w:hAnsiTheme="minorHAnsi" w:cs="Arial"/>
          <w:sz w:val="24"/>
          <w:szCs w:val="24"/>
          <w:lang w:eastAsia="en-GB"/>
        </w:rPr>
        <w:br/>
        <w:t>• Not transferred to a country outside the EEA without legal advice</w:t>
      </w:r>
    </w:p>
    <w:p w14:paraId="417587F9"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The Caldicott Principles – A Code of Good Practice</w:t>
      </w:r>
      <w:r w:rsidRPr="00112626">
        <w:rPr>
          <w:rFonts w:asciiTheme="minorHAnsi" w:eastAsia="Times New Roman" w:hAnsiTheme="minorHAnsi" w:cs="Arial"/>
          <w:sz w:val="24"/>
          <w:szCs w:val="24"/>
          <w:lang w:eastAsia="en-GB"/>
        </w:rPr>
        <w:br/>
        <w:t xml:space="preserve">Principle 1 </w:t>
      </w:r>
      <w:r w:rsidR="00E67306">
        <w:rPr>
          <w:rFonts w:asciiTheme="minorHAnsi" w:eastAsia="Times New Roman" w:hAnsiTheme="minorHAnsi" w:cs="Arial"/>
          <w:sz w:val="24"/>
          <w:szCs w:val="24"/>
          <w:lang w:eastAsia="en-GB"/>
        </w:rPr>
        <w:t xml:space="preserve">- </w:t>
      </w:r>
      <w:r w:rsidRPr="00112626">
        <w:rPr>
          <w:rFonts w:asciiTheme="minorHAnsi" w:eastAsia="Times New Roman" w:hAnsiTheme="minorHAnsi" w:cs="Arial"/>
          <w:sz w:val="24"/>
          <w:szCs w:val="24"/>
          <w:lang w:eastAsia="en-GB"/>
        </w:rPr>
        <w:t>Justify the purpose(s). Every proposed use or transfer of personally identifiable information within or from an organisation should be clearly defined and scrutinised.</w:t>
      </w:r>
      <w:r w:rsidRPr="00112626">
        <w:rPr>
          <w:rFonts w:asciiTheme="minorHAnsi" w:eastAsia="Times New Roman" w:hAnsiTheme="minorHAnsi" w:cs="Arial"/>
          <w:sz w:val="24"/>
          <w:szCs w:val="24"/>
          <w:lang w:eastAsia="en-GB"/>
        </w:rPr>
        <w:br/>
        <w:t xml:space="preserve">Principle 2 </w:t>
      </w:r>
      <w:r w:rsidR="00E67306">
        <w:rPr>
          <w:rFonts w:asciiTheme="minorHAnsi" w:eastAsia="Times New Roman" w:hAnsiTheme="minorHAnsi" w:cs="Arial"/>
          <w:sz w:val="24"/>
          <w:szCs w:val="24"/>
          <w:lang w:eastAsia="en-GB"/>
        </w:rPr>
        <w:t xml:space="preserve">- </w:t>
      </w:r>
      <w:r w:rsidRPr="00112626">
        <w:rPr>
          <w:rFonts w:asciiTheme="minorHAnsi" w:eastAsia="Times New Roman" w:hAnsiTheme="minorHAnsi" w:cs="Arial"/>
          <w:sz w:val="24"/>
          <w:szCs w:val="24"/>
          <w:lang w:eastAsia="en-GB"/>
        </w:rPr>
        <w:t>Do not use personally identifying information unless absolutely necessary.</w:t>
      </w:r>
      <w:r w:rsidRPr="00112626">
        <w:rPr>
          <w:rFonts w:asciiTheme="minorHAnsi" w:eastAsia="Times New Roman" w:hAnsiTheme="minorHAnsi" w:cs="Arial"/>
          <w:sz w:val="24"/>
          <w:szCs w:val="24"/>
          <w:lang w:eastAsia="en-GB"/>
        </w:rPr>
        <w:br/>
        <w:t xml:space="preserve">Principle 3 </w:t>
      </w:r>
      <w:r w:rsidR="00E67306">
        <w:rPr>
          <w:rFonts w:asciiTheme="minorHAnsi" w:eastAsia="Times New Roman" w:hAnsiTheme="minorHAnsi" w:cs="Arial"/>
          <w:sz w:val="24"/>
          <w:szCs w:val="24"/>
          <w:lang w:eastAsia="en-GB"/>
        </w:rPr>
        <w:t xml:space="preserve">- </w:t>
      </w:r>
      <w:r w:rsidRPr="00112626">
        <w:rPr>
          <w:rFonts w:asciiTheme="minorHAnsi" w:eastAsia="Times New Roman" w:hAnsiTheme="minorHAnsi" w:cs="Arial"/>
          <w:sz w:val="24"/>
          <w:szCs w:val="24"/>
          <w:lang w:eastAsia="en-GB"/>
        </w:rPr>
        <w:t>Use the minimum necessary of personally identifying information.</w:t>
      </w:r>
      <w:r w:rsidRPr="00112626">
        <w:rPr>
          <w:rFonts w:asciiTheme="minorHAnsi" w:eastAsia="Times New Roman" w:hAnsiTheme="minorHAnsi" w:cs="Arial"/>
          <w:sz w:val="24"/>
          <w:szCs w:val="24"/>
          <w:lang w:eastAsia="en-GB"/>
        </w:rPr>
        <w:br/>
        <w:t xml:space="preserve">Principle 4 </w:t>
      </w:r>
      <w:r w:rsidR="00E67306">
        <w:rPr>
          <w:rFonts w:asciiTheme="minorHAnsi" w:eastAsia="Times New Roman" w:hAnsiTheme="minorHAnsi" w:cs="Arial"/>
          <w:sz w:val="24"/>
          <w:szCs w:val="24"/>
          <w:lang w:eastAsia="en-GB"/>
        </w:rPr>
        <w:t xml:space="preserve">- </w:t>
      </w:r>
      <w:r w:rsidRPr="00112626">
        <w:rPr>
          <w:rFonts w:asciiTheme="minorHAnsi" w:eastAsia="Times New Roman" w:hAnsiTheme="minorHAnsi" w:cs="Arial"/>
          <w:sz w:val="24"/>
          <w:szCs w:val="24"/>
          <w:lang w:eastAsia="en-GB"/>
        </w:rPr>
        <w:t>Access to personal information should be on a strict need to know basis.</w:t>
      </w:r>
      <w:r w:rsidRPr="00112626">
        <w:rPr>
          <w:rFonts w:asciiTheme="minorHAnsi" w:eastAsia="Times New Roman" w:hAnsiTheme="minorHAnsi" w:cs="Arial"/>
          <w:sz w:val="24"/>
          <w:szCs w:val="24"/>
          <w:lang w:eastAsia="en-GB"/>
        </w:rPr>
        <w:br/>
        <w:t xml:space="preserve">Principle 5 </w:t>
      </w:r>
      <w:r w:rsidR="00E67306">
        <w:rPr>
          <w:rFonts w:asciiTheme="minorHAnsi" w:eastAsia="Times New Roman" w:hAnsiTheme="minorHAnsi" w:cs="Arial"/>
          <w:sz w:val="24"/>
          <w:szCs w:val="24"/>
          <w:lang w:eastAsia="en-GB"/>
        </w:rPr>
        <w:t xml:space="preserve">- </w:t>
      </w:r>
      <w:r w:rsidRPr="00112626">
        <w:rPr>
          <w:rFonts w:asciiTheme="minorHAnsi" w:eastAsia="Times New Roman" w:hAnsiTheme="minorHAnsi" w:cs="Arial"/>
          <w:sz w:val="24"/>
          <w:szCs w:val="24"/>
          <w:lang w:eastAsia="en-GB"/>
        </w:rPr>
        <w:t>Everyone should be aware of their responsibilities with regard to personal information.</w:t>
      </w:r>
      <w:r w:rsidRPr="00112626">
        <w:rPr>
          <w:rFonts w:asciiTheme="minorHAnsi" w:eastAsia="Times New Roman" w:hAnsiTheme="minorHAnsi" w:cs="Arial"/>
          <w:sz w:val="24"/>
          <w:szCs w:val="24"/>
          <w:lang w:eastAsia="en-GB"/>
        </w:rPr>
        <w:br/>
        <w:t xml:space="preserve">Principle 6 </w:t>
      </w:r>
      <w:r w:rsidR="00E67306">
        <w:rPr>
          <w:rFonts w:asciiTheme="minorHAnsi" w:eastAsia="Times New Roman" w:hAnsiTheme="minorHAnsi" w:cs="Arial"/>
          <w:sz w:val="24"/>
          <w:szCs w:val="24"/>
          <w:lang w:eastAsia="en-GB"/>
        </w:rPr>
        <w:t xml:space="preserve">- </w:t>
      </w:r>
      <w:r w:rsidRPr="00112626">
        <w:rPr>
          <w:rFonts w:asciiTheme="minorHAnsi" w:eastAsia="Times New Roman" w:hAnsiTheme="minorHAnsi" w:cs="Arial"/>
          <w:sz w:val="24"/>
          <w:szCs w:val="24"/>
          <w:lang w:eastAsia="en-GB"/>
        </w:rPr>
        <w:t>Understand and comply with the law.</w:t>
      </w:r>
    </w:p>
    <w:p w14:paraId="417587FA"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sz w:val="24"/>
          <w:szCs w:val="24"/>
          <w:lang w:eastAsia="en-GB"/>
        </w:rPr>
        <w:t xml:space="preserve">(See </w:t>
      </w:r>
      <w:proofErr w:type="spellStart"/>
      <w:r w:rsidRPr="00112626">
        <w:rPr>
          <w:rFonts w:asciiTheme="minorHAnsi" w:eastAsia="Times New Roman" w:hAnsiTheme="minorHAnsi" w:cs="Arial"/>
          <w:sz w:val="24"/>
          <w:szCs w:val="24"/>
          <w:lang w:eastAsia="en-GB"/>
        </w:rPr>
        <w:t>YorOK</w:t>
      </w:r>
      <w:proofErr w:type="spellEnd"/>
      <w:r w:rsidRPr="00112626">
        <w:rPr>
          <w:rFonts w:asciiTheme="minorHAnsi" w:eastAsia="Times New Roman" w:hAnsiTheme="minorHAnsi" w:cs="Arial"/>
          <w:sz w:val="24"/>
          <w:szCs w:val="24"/>
          <w:lang w:eastAsia="en-GB"/>
        </w:rPr>
        <w:t xml:space="preserve"> Website for further information.)</w:t>
      </w:r>
    </w:p>
    <w:p w14:paraId="417587FB"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proofErr w:type="spellStart"/>
      <w:r w:rsidRPr="00112626">
        <w:rPr>
          <w:rFonts w:asciiTheme="minorHAnsi" w:eastAsia="Times New Roman" w:hAnsiTheme="minorHAnsi" w:cs="Arial"/>
          <w:b/>
          <w:bCs/>
          <w:sz w:val="24"/>
          <w:szCs w:val="24"/>
          <w:lang w:eastAsia="en-GB"/>
        </w:rPr>
        <w:t>YorOK</w:t>
      </w:r>
      <w:proofErr w:type="spellEnd"/>
      <w:r w:rsidRPr="00112626">
        <w:rPr>
          <w:rFonts w:asciiTheme="minorHAnsi" w:eastAsia="Times New Roman" w:hAnsiTheme="minorHAnsi" w:cs="Arial"/>
          <w:b/>
          <w:bCs/>
          <w:sz w:val="24"/>
          <w:szCs w:val="24"/>
          <w:lang w:eastAsia="en-GB"/>
        </w:rPr>
        <w:t>/The Child Index</w:t>
      </w:r>
      <w:r w:rsidRPr="00112626">
        <w:rPr>
          <w:rFonts w:asciiTheme="minorHAnsi" w:eastAsia="Times New Roman" w:hAnsiTheme="minorHAnsi" w:cs="Arial"/>
          <w:sz w:val="24"/>
          <w:szCs w:val="24"/>
          <w:lang w:eastAsia="en-GB"/>
        </w:rPr>
        <w:br/>
        <w:t xml:space="preserve">Staff should actively seek permission from young people to share information if concerns emerge about their safety or </w:t>
      </w:r>
      <w:proofErr w:type="spellStart"/>
      <w:r w:rsidRPr="00112626">
        <w:rPr>
          <w:rFonts w:asciiTheme="minorHAnsi" w:eastAsia="Times New Roman" w:hAnsiTheme="minorHAnsi" w:cs="Arial"/>
          <w:sz w:val="24"/>
          <w:szCs w:val="24"/>
          <w:lang w:eastAsia="en-GB"/>
        </w:rPr>
        <w:t>well being</w:t>
      </w:r>
      <w:proofErr w:type="spellEnd"/>
      <w:r w:rsidRPr="00112626">
        <w:rPr>
          <w:rFonts w:asciiTheme="minorHAnsi" w:eastAsia="Times New Roman" w:hAnsiTheme="minorHAnsi" w:cs="Arial"/>
          <w:sz w:val="24"/>
          <w:szCs w:val="24"/>
          <w:lang w:eastAsia="en-GB"/>
        </w:rPr>
        <w:t xml:space="preserve"> and/or the welfare of their children, in order to provide the most appropriate services or support. Staff should discuss their concerns with their Manager who is </w:t>
      </w:r>
      <w:r w:rsidR="00304015">
        <w:rPr>
          <w:rFonts w:asciiTheme="minorHAnsi" w:eastAsia="Times New Roman" w:hAnsiTheme="minorHAnsi" w:cs="Arial"/>
          <w:sz w:val="24"/>
          <w:szCs w:val="24"/>
          <w:lang w:eastAsia="en-GB"/>
        </w:rPr>
        <w:t>Safeguarding Officer</w:t>
      </w:r>
      <w:r w:rsidRPr="00112626">
        <w:rPr>
          <w:rFonts w:asciiTheme="minorHAnsi" w:eastAsia="Times New Roman" w:hAnsiTheme="minorHAnsi" w:cs="Arial"/>
          <w:sz w:val="24"/>
          <w:szCs w:val="24"/>
          <w:lang w:eastAsia="en-GB"/>
        </w:rPr>
        <w:t xml:space="preserve">. </w:t>
      </w:r>
    </w:p>
    <w:p w14:paraId="417587FC"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Parent/Carers</w:t>
      </w:r>
      <w:r w:rsidRPr="00112626">
        <w:rPr>
          <w:rFonts w:asciiTheme="minorHAnsi" w:eastAsia="Times New Roman" w:hAnsiTheme="minorHAnsi" w:cs="Arial"/>
          <w:sz w:val="24"/>
          <w:szCs w:val="24"/>
          <w:lang w:eastAsia="en-GB"/>
        </w:rPr>
        <w:br/>
        <w:t xml:space="preserve">Parental consent is not required for young people to access </w:t>
      </w:r>
      <w:r w:rsidR="00304015">
        <w:rPr>
          <w:rFonts w:asciiTheme="minorHAnsi" w:eastAsia="Times New Roman" w:hAnsiTheme="minorHAnsi" w:cs="Arial"/>
          <w:sz w:val="24"/>
          <w:szCs w:val="24"/>
          <w:lang w:eastAsia="en-GB"/>
        </w:rPr>
        <w:t>Gorse Hill Studios</w:t>
      </w:r>
      <w:r w:rsidRPr="00112626">
        <w:rPr>
          <w:rFonts w:asciiTheme="minorHAnsi" w:eastAsia="Times New Roman" w:hAnsiTheme="minorHAnsi" w:cs="Arial"/>
          <w:sz w:val="24"/>
          <w:szCs w:val="24"/>
          <w:lang w:eastAsia="en-GB"/>
        </w:rPr>
        <w:t xml:space="preserve"> but it is ideal </w:t>
      </w:r>
      <w:r w:rsidRPr="00112626">
        <w:rPr>
          <w:rFonts w:asciiTheme="minorHAnsi" w:eastAsia="Times New Roman" w:hAnsiTheme="minorHAnsi" w:cs="Arial"/>
          <w:sz w:val="24"/>
          <w:szCs w:val="24"/>
          <w:lang w:eastAsia="en-GB"/>
        </w:rPr>
        <w:lastRenderedPageBreak/>
        <w:t xml:space="preserve">that parents/carers are aware that their child is accessing the </w:t>
      </w:r>
      <w:r w:rsidR="00304015">
        <w:rPr>
          <w:rFonts w:asciiTheme="minorHAnsi" w:eastAsia="Times New Roman" w:hAnsiTheme="minorHAnsi" w:cs="Arial"/>
          <w:sz w:val="24"/>
          <w:szCs w:val="24"/>
          <w:lang w:eastAsia="en-GB"/>
        </w:rPr>
        <w:t>studios</w:t>
      </w:r>
      <w:r w:rsidRPr="00112626">
        <w:rPr>
          <w:rFonts w:asciiTheme="minorHAnsi" w:eastAsia="Times New Roman" w:hAnsiTheme="minorHAnsi" w:cs="Arial"/>
          <w:sz w:val="24"/>
          <w:szCs w:val="24"/>
          <w:lang w:eastAsia="en-GB"/>
        </w:rPr>
        <w:t>. Young people have the same rig</w:t>
      </w:r>
      <w:r w:rsidR="00304015">
        <w:rPr>
          <w:rFonts w:asciiTheme="minorHAnsi" w:eastAsia="Times New Roman" w:hAnsiTheme="minorHAnsi" w:cs="Arial"/>
          <w:sz w:val="24"/>
          <w:szCs w:val="24"/>
          <w:lang w:eastAsia="en-GB"/>
        </w:rPr>
        <w:t xml:space="preserve">ht to confidentiality as adults. Gorse Hill Studios </w:t>
      </w:r>
      <w:r w:rsidRPr="00112626">
        <w:rPr>
          <w:rFonts w:asciiTheme="minorHAnsi" w:eastAsia="Times New Roman" w:hAnsiTheme="minorHAnsi" w:cs="Arial"/>
          <w:sz w:val="24"/>
          <w:szCs w:val="24"/>
          <w:lang w:eastAsia="en-GB"/>
        </w:rPr>
        <w:t xml:space="preserve">provides a confidential service to young people; information would not be disclosed to a parent/carer without the specific permission of the young person (unless subject to one of the exceptions detailed above). However it is good practice to work in an open and transparent way in partnership with parents. For example: </w:t>
      </w:r>
      <w:r w:rsidR="00304015">
        <w:rPr>
          <w:rFonts w:asciiTheme="minorHAnsi" w:eastAsia="Times New Roman" w:hAnsiTheme="minorHAnsi" w:cs="Arial"/>
          <w:sz w:val="24"/>
          <w:szCs w:val="24"/>
          <w:lang w:eastAsia="en-GB"/>
        </w:rPr>
        <w:t>Staff</w:t>
      </w:r>
      <w:r w:rsidRPr="00112626">
        <w:rPr>
          <w:rFonts w:asciiTheme="minorHAnsi" w:eastAsia="Times New Roman" w:hAnsiTheme="minorHAnsi" w:cs="Arial"/>
          <w:sz w:val="24"/>
          <w:szCs w:val="24"/>
          <w:lang w:eastAsia="en-GB"/>
        </w:rPr>
        <w:t xml:space="preserve"> do not have to seek permission or inform parents that sex education </w:t>
      </w:r>
      <w:r w:rsidR="00304015">
        <w:rPr>
          <w:rFonts w:asciiTheme="minorHAnsi" w:eastAsia="Times New Roman" w:hAnsiTheme="minorHAnsi" w:cs="Arial"/>
          <w:sz w:val="24"/>
          <w:szCs w:val="24"/>
          <w:lang w:eastAsia="en-GB"/>
        </w:rPr>
        <w:t>can be offered</w:t>
      </w:r>
      <w:r w:rsidRPr="00112626">
        <w:rPr>
          <w:rFonts w:asciiTheme="minorHAnsi" w:eastAsia="Times New Roman" w:hAnsiTheme="minorHAnsi" w:cs="Arial"/>
          <w:sz w:val="24"/>
          <w:szCs w:val="24"/>
          <w:lang w:eastAsia="en-GB"/>
        </w:rPr>
        <w:t>, although it is recommended that they do so.</w:t>
      </w:r>
    </w:p>
    <w:p w14:paraId="417587FD" w14:textId="77777777" w:rsidR="00112626" w:rsidRPr="00112626" w:rsidRDefault="00112626" w:rsidP="00112626">
      <w:pPr>
        <w:shd w:val="clear" w:color="auto" w:fill="FFFFFF"/>
        <w:spacing w:after="300"/>
        <w:rPr>
          <w:rFonts w:asciiTheme="minorHAnsi" w:eastAsia="Times New Roman" w:hAnsiTheme="minorHAnsi" w:cs="Arial"/>
          <w:sz w:val="24"/>
          <w:szCs w:val="24"/>
          <w:lang w:eastAsia="en-GB"/>
        </w:rPr>
      </w:pPr>
      <w:r w:rsidRPr="00112626">
        <w:rPr>
          <w:rFonts w:asciiTheme="minorHAnsi" w:eastAsia="Times New Roman" w:hAnsiTheme="minorHAnsi" w:cs="Arial"/>
          <w:b/>
          <w:bCs/>
          <w:sz w:val="24"/>
          <w:szCs w:val="24"/>
          <w:lang w:eastAsia="en-GB"/>
        </w:rPr>
        <w:t>Young People</w:t>
      </w:r>
      <w:r w:rsidRPr="00112626">
        <w:rPr>
          <w:rFonts w:asciiTheme="minorHAnsi" w:eastAsia="Times New Roman" w:hAnsiTheme="minorHAnsi" w:cs="Arial"/>
          <w:sz w:val="24"/>
          <w:szCs w:val="24"/>
          <w:lang w:eastAsia="en-GB"/>
        </w:rPr>
        <w:br/>
        <w:t>Staff do not disclose to other young people who is using the service without the permission of the individual concerned.</w:t>
      </w:r>
    </w:p>
    <w:p w14:paraId="417587FE" w14:textId="77777777" w:rsidR="00DE22B9" w:rsidRPr="00394962" w:rsidRDefault="00394962">
      <w:pPr>
        <w:rPr>
          <w:rFonts w:asciiTheme="minorHAnsi" w:hAnsiTheme="minorHAnsi"/>
          <w:b/>
          <w:i/>
          <w:sz w:val="24"/>
          <w:szCs w:val="24"/>
        </w:rPr>
      </w:pPr>
      <w:r w:rsidRPr="00394962">
        <w:rPr>
          <w:rFonts w:asciiTheme="minorHAnsi" w:hAnsiTheme="minorHAnsi"/>
          <w:b/>
          <w:i/>
          <w:sz w:val="24"/>
          <w:szCs w:val="24"/>
        </w:rPr>
        <w:t>Reviewed: July 2017</w:t>
      </w:r>
    </w:p>
    <w:sectPr w:rsidR="00DE22B9" w:rsidRPr="0039496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010D" w14:textId="77777777" w:rsidR="00133DF5" w:rsidRDefault="00133DF5" w:rsidP="00DD70DE">
      <w:r>
        <w:separator/>
      </w:r>
    </w:p>
  </w:endnote>
  <w:endnote w:type="continuationSeparator" w:id="0">
    <w:p w14:paraId="69D9B29D" w14:textId="77777777" w:rsidR="00133DF5" w:rsidRDefault="00133DF5" w:rsidP="00DD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8805" w14:textId="77777777" w:rsidR="00DD70DE" w:rsidRPr="00DD70DE" w:rsidRDefault="00DD70DE">
    <w:pPr>
      <w:pStyle w:val="Footer"/>
      <w:rPr>
        <w:color w:val="808080" w:themeColor="background1" w:themeShade="80"/>
      </w:rPr>
    </w:pPr>
    <w:r w:rsidRPr="00DD70DE">
      <w:rPr>
        <w:color w:val="808080" w:themeColor="background1" w:themeShade="80"/>
      </w:rPr>
      <w:t>Gorse Hill Studios, Cavendish Road, Gorse Hill, Stretford, Manchester, M32 0PS</w:t>
    </w:r>
  </w:p>
  <w:p w14:paraId="41758806" w14:textId="77777777" w:rsidR="00DD70DE" w:rsidRPr="00DD70DE" w:rsidRDefault="00DD70DE">
    <w:pPr>
      <w:pStyle w:val="Footer"/>
      <w:rPr>
        <w:color w:val="808080" w:themeColor="background1" w:themeShade="80"/>
      </w:rPr>
    </w:pPr>
    <w:r w:rsidRPr="00DD70DE">
      <w:rPr>
        <w:color w:val="808080" w:themeColor="background1" w:themeShade="80"/>
      </w:rPr>
      <w:t>Charity Number: 1172118                            Company Number: 9646545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6E35" w14:textId="77777777" w:rsidR="00133DF5" w:rsidRDefault="00133DF5" w:rsidP="00DD70DE">
      <w:r>
        <w:separator/>
      </w:r>
    </w:p>
  </w:footnote>
  <w:footnote w:type="continuationSeparator" w:id="0">
    <w:p w14:paraId="0D95719C" w14:textId="77777777" w:rsidR="00133DF5" w:rsidRDefault="00133DF5" w:rsidP="00DD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8803" w14:textId="77777777" w:rsidR="00DD70DE" w:rsidRDefault="00DD70DE" w:rsidP="00DD70DE">
    <w:pPr>
      <w:pStyle w:val="Header"/>
      <w:jc w:val="right"/>
    </w:pPr>
    <w:r>
      <w:rPr>
        <w:noProof/>
        <w:lang w:eastAsia="en-GB"/>
      </w:rPr>
      <w:drawing>
        <wp:inline distT="0" distB="0" distL="0" distR="0" wp14:anchorId="41758807" wp14:editId="41758808">
          <wp:extent cx="26670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ressed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0" cy="438150"/>
                  </a:xfrm>
                  <a:prstGeom prst="rect">
                    <a:avLst/>
                  </a:prstGeom>
                </pic:spPr>
              </pic:pic>
            </a:graphicData>
          </a:graphic>
        </wp:inline>
      </w:drawing>
    </w:r>
  </w:p>
  <w:p w14:paraId="41758804" w14:textId="77777777" w:rsidR="00DD70DE" w:rsidRDefault="00DD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01BA"/>
    <w:multiLevelType w:val="hybridMultilevel"/>
    <w:tmpl w:val="C18E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DE"/>
    <w:rsid w:val="00000324"/>
    <w:rsid w:val="000379A6"/>
    <w:rsid w:val="00112626"/>
    <w:rsid w:val="00133DF5"/>
    <w:rsid w:val="00241C24"/>
    <w:rsid w:val="00304015"/>
    <w:rsid w:val="00394962"/>
    <w:rsid w:val="0045344A"/>
    <w:rsid w:val="0048024D"/>
    <w:rsid w:val="00563576"/>
    <w:rsid w:val="005656FD"/>
    <w:rsid w:val="00580559"/>
    <w:rsid w:val="00624315"/>
    <w:rsid w:val="007C4630"/>
    <w:rsid w:val="007D55CE"/>
    <w:rsid w:val="00A14502"/>
    <w:rsid w:val="00B74DA2"/>
    <w:rsid w:val="00CA478A"/>
    <w:rsid w:val="00CF20EF"/>
    <w:rsid w:val="00D05253"/>
    <w:rsid w:val="00DD70DE"/>
    <w:rsid w:val="00DE22B9"/>
    <w:rsid w:val="00E26F5F"/>
    <w:rsid w:val="00E67306"/>
    <w:rsid w:val="00E9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87CF"/>
  <w15:chartTrackingRefBased/>
  <w15:docId w15:val="{657740E6-D820-4C69-A8EA-35B83AEE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70DE"/>
  </w:style>
  <w:style w:type="paragraph" w:styleId="Footer">
    <w:name w:val="footer"/>
    <w:basedOn w:val="Normal"/>
    <w:link w:val="FooterChar"/>
    <w:uiPriority w:val="99"/>
    <w:unhideWhenUsed/>
    <w:rsid w:val="00DD70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70DE"/>
  </w:style>
  <w:style w:type="paragraph" w:styleId="BalloonText">
    <w:name w:val="Balloon Text"/>
    <w:basedOn w:val="Normal"/>
    <w:link w:val="BalloonTextChar"/>
    <w:uiPriority w:val="99"/>
    <w:semiHidden/>
    <w:unhideWhenUsed/>
    <w:rsid w:val="00DE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B9"/>
    <w:rPr>
      <w:rFonts w:ascii="Segoe UI" w:hAnsi="Segoe UI" w:cs="Segoe UI"/>
      <w:sz w:val="18"/>
      <w:szCs w:val="18"/>
    </w:rPr>
  </w:style>
  <w:style w:type="paragraph" w:styleId="ListParagraph">
    <w:name w:val="List Paragraph"/>
    <w:basedOn w:val="Normal"/>
    <w:uiPriority w:val="34"/>
    <w:qFormat/>
    <w:rsid w:val="00E26F5F"/>
    <w:pPr>
      <w:ind w:left="720"/>
    </w:pPr>
    <w:rPr>
      <w:rFonts w:ascii="Trebuchet MS" w:eastAsia="Times New Roman" w:hAnsi="Trebuchet MS" w:cs="Trebuchet M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725">
      <w:bodyDiv w:val="1"/>
      <w:marLeft w:val="0"/>
      <w:marRight w:val="0"/>
      <w:marTop w:val="0"/>
      <w:marBottom w:val="0"/>
      <w:divBdr>
        <w:top w:val="none" w:sz="0" w:space="0" w:color="auto"/>
        <w:left w:val="none" w:sz="0" w:space="0" w:color="auto"/>
        <w:bottom w:val="none" w:sz="0" w:space="0" w:color="auto"/>
        <w:right w:val="none" w:sz="0" w:space="0" w:color="auto"/>
      </w:divBdr>
    </w:div>
    <w:div w:id="982926100">
      <w:bodyDiv w:val="1"/>
      <w:marLeft w:val="0"/>
      <w:marRight w:val="0"/>
      <w:marTop w:val="0"/>
      <w:marBottom w:val="0"/>
      <w:divBdr>
        <w:top w:val="none" w:sz="0" w:space="0" w:color="auto"/>
        <w:left w:val="none" w:sz="0" w:space="0" w:color="auto"/>
        <w:bottom w:val="none" w:sz="0" w:space="0" w:color="auto"/>
        <w:right w:val="none" w:sz="0" w:space="0" w:color="auto"/>
      </w:divBdr>
      <w:divsChild>
        <w:div w:id="450978551">
          <w:marLeft w:val="0"/>
          <w:marRight w:val="0"/>
          <w:marTop w:val="375"/>
          <w:marBottom w:val="0"/>
          <w:divBdr>
            <w:top w:val="none" w:sz="0" w:space="0" w:color="auto"/>
            <w:left w:val="none" w:sz="0" w:space="0" w:color="auto"/>
            <w:bottom w:val="none" w:sz="0" w:space="0" w:color="auto"/>
            <w:right w:val="none" w:sz="0" w:space="0" w:color="auto"/>
          </w:divBdr>
        </w:div>
      </w:divsChild>
    </w:div>
    <w:div w:id="20671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13B0CEF0EB84A99217CA3A704B062" ma:contentTypeVersion="11" ma:contentTypeDescription="Create a new document." ma:contentTypeScope="" ma:versionID="2112ea7f72a9a6f3f2b2768550fcacd1">
  <xsd:schema xmlns:xsd="http://www.w3.org/2001/XMLSchema" xmlns:xs="http://www.w3.org/2001/XMLSchema" xmlns:p="http://schemas.microsoft.com/office/2006/metadata/properties" xmlns:ns2="3ccea490-c3fc-40df-8884-cd05ee2bce4a" xmlns:ns3="4888bc76-639e-4478-be13-d652811efb79" targetNamespace="http://schemas.microsoft.com/office/2006/metadata/properties" ma:root="true" ma:fieldsID="f73da1e2d7c6f4fe45484abfb3ade42c" ns2:_="" ns3:_="">
    <xsd:import namespace="3ccea490-c3fc-40df-8884-cd05ee2bce4a"/>
    <xsd:import namespace="4888bc76-639e-4478-be13-d652811ef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ea490-c3fc-40df-8884-cd05ee2b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8bc76-639e-4478-be13-d652811efb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1ED8C-4CD2-4435-A647-25DA4CF01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ea490-c3fc-40df-8884-cd05ee2bce4a"/>
    <ds:schemaRef ds:uri="4888bc76-639e-4478-be13-d652811e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99E89-1AF1-4DDF-890C-211AE3DDE937}">
  <ds:schemaRefs>
    <ds:schemaRef ds:uri="http://schemas.microsoft.com/sharepoint/v3/contenttype/forms"/>
  </ds:schemaRefs>
</ds:datastoreItem>
</file>

<file path=customXml/itemProps3.xml><?xml version="1.0" encoding="utf-8"?>
<ds:datastoreItem xmlns:ds="http://schemas.openxmlformats.org/officeDocument/2006/customXml" ds:itemID="{6757BA3D-D373-4247-85C4-0CAE841F4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Louise Russell</cp:lastModifiedBy>
  <cp:revision>2</cp:revision>
  <cp:lastPrinted>2017-04-20T10:24:00Z</cp:lastPrinted>
  <dcterms:created xsi:type="dcterms:W3CDTF">2021-11-22T15:00:00Z</dcterms:created>
  <dcterms:modified xsi:type="dcterms:W3CDTF">2021-11-22T15:00:00Z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0x010100C9813B0CEF0EB84A99217CA3A704B062</vt:lpwstr>
  </property>
  <property fmtid="{D5CDD505-2E9C-101B-9397-08002B2CF9AE}" pid="3" name="Order">
    <vt:r8>44200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